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信访局</w:t>
      </w:r>
      <w:r>
        <w:rPr>
          <w:rFonts w:hint="eastAsia" w:ascii="方正小标宋简体" w:hAnsi="方正小标宋简体" w:eastAsia="方正小标宋简体" w:cs="方正小标宋简体"/>
          <w:sz w:val="44"/>
          <w:szCs w:val="44"/>
          <w:highlight w:val="none"/>
          <w:lang w:eastAsia="zh-CN"/>
        </w:rPr>
        <w:t>党组</w:t>
      </w:r>
    </w:p>
    <w:p>
      <w:pPr>
        <w:widowControl/>
        <w:spacing w:line="720" w:lineRule="exact"/>
        <w:jc w:val="center"/>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widowControl w:val="0"/>
        <w:kinsoku/>
        <w:wordWrap/>
        <w:overflowPunct/>
        <w:topLinePunct w:val="0"/>
        <w:autoSpaceDE/>
        <w:autoSpaceDN/>
        <w:bidi w:val="0"/>
        <w:spacing w:line="600" w:lineRule="exact"/>
        <w:jc w:val="both"/>
        <w:textAlignment w:val="auto"/>
        <w:rPr>
          <w:rFonts w:hint="eastAsia"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firstLine="640" w:firstLineChars="200"/>
        <w:jc w:val="both"/>
        <w:textAlignment w:val="auto"/>
        <w:rPr>
          <w:rFonts w:hint="eastAsia"/>
        </w:rPr>
      </w:pPr>
      <w:r>
        <w:rPr>
          <w:rFonts w:hint="eastAsia" w:ascii="仿宋_GB2312" w:eastAsia="仿宋_GB2312"/>
          <w:sz w:val="32"/>
          <w:szCs w:val="32"/>
          <w:lang w:val="en-US" w:eastAsia="zh-CN"/>
        </w:rPr>
        <w:t>2023</w:t>
      </w:r>
      <w:r>
        <w:rPr>
          <w:rFonts w:hint="eastAsia" w:ascii="仿宋_GB2312" w:eastAsia="仿宋_GB2312"/>
          <w:sz w:val="32"/>
          <w:szCs w:val="32"/>
        </w:rPr>
        <w:t>年</w:t>
      </w:r>
      <w:r>
        <w:rPr>
          <w:rFonts w:hint="eastAsia" w:ascii="仿宋_GB2312" w:eastAsia="仿宋_GB2312"/>
          <w:sz w:val="32"/>
          <w:szCs w:val="32"/>
          <w:lang w:val="en-US" w:eastAsia="zh-CN"/>
        </w:rPr>
        <w:t>7</w:t>
      </w:r>
      <w:r>
        <w:rPr>
          <w:rFonts w:hint="eastAsia" w:ascii="仿宋_GB2312" w:eastAsia="仿宋_GB2312"/>
          <w:sz w:val="32"/>
          <w:szCs w:val="32"/>
        </w:rPr>
        <w:t>月</w:t>
      </w:r>
      <w:r>
        <w:rPr>
          <w:rFonts w:hint="eastAsia" w:ascii="仿宋_GB2312" w:eastAsia="仿宋_GB2312"/>
          <w:sz w:val="32"/>
          <w:szCs w:val="32"/>
          <w:lang w:val="en-US" w:eastAsia="zh-CN"/>
        </w:rPr>
        <w:t>3</w:t>
      </w:r>
      <w:r>
        <w:rPr>
          <w:rFonts w:hint="eastAsia" w:ascii="仿宋_GB2312" w:eastAsia="仿宋_GB2312"/>
          <w:sz w:val="32"/>
          <w:szCs w:val="32"/>
        </w:rPr>
        <w:t>日至</w:t>
      </w:r>
      <w:r>
        <w:rPr>
          <w:rFonts w:hint="eastAsia" w:ascii="仿宋_GB2312" w:eastAsia="仿宋_GB2312"/>
          <w:sz w:val="32"/>
          <w:szCs w:val="32"/>
          <w:lang w:val="en-US" w:eastAsia="zh-CN"/>
        </w:rPr>
        <w:t>8</w:t>
      </w:r>
      <w:r>
        <w:rPr>
          <w:rFonts w:hint="eastAsia" w:ascii="仿宋_GB2312" w:eastAsia="仿宋_GB2312"/>
          <w:sz w:val="32"/>
          <w:szCs w:val="32"/>
        </w:rPr>
        <w:t>月</w:t>
      </w:r>
      <w:r>
        <w:rPr>
          <w:rFonts w:hint="eastAsia" w:ascii="仿宋_GB2312" w:eastAsia="仿宋_GB2312"/>
          <w:sz w:val="32"/>
          <w:szCs w:val="32"/>
          <w:lang w:val="en-US" w:eastAsia="zh-CN"/>
        </w:rPr>
        <w:t>18</w:t>
      </w:r>
      <w:r>
        <w:rPr>
          <w:rFonts w:hint="eastAsia" w:ascii="仿宋_GB2312" w:eastAsia="仿宋_GB2312"/>
          <w:sz w:val="32"/>
          <w:szCs w:val="32"/>
        </w:rPr>
        <w:t>日，区委第</w:t>
      </w:r>
      <w:r>
        <w:rPr>
          <w:rFonts w:hint="eastAsia" w:ascii="仿宋_GB2312" w:eastAsia="仿宋_GB2312"/>
          <w:sz w:val="32"/>
          <w:szCs w:val="32"/>
          <w:lang w:val="en-US" w:eastAsia="zh-CN"/>
        </w:rPr>
        <w:t>二</w:t>
      </w:r>
      <w:r>
        <w:rPr>
          <w:rFonts w:hint="eastAsia" w:ascii="仿宋_GB2312" w:eastAsia="仿宋_GB2312"/>
          <w:sz w:val="32"/>
          <w:szCs w:val="32"/>
        </w:rPr>
        <w:t>巡察组对</w:t>
      </w:r>
      <w:r>
        <w:rPr>
          <w:rFonts w:hint="eastAsia" w:ascii="仿宋_GB2312" w:eastAsia="仿宋_GB2312"/>
          <w:sz w:val="32"/>
          <w:szCs w:val="32"/>
          <w:lang w:val="en-US" w:eastAsia="zh-CN"/>
        </w:rPr>
        <w:t>我单位</w:t>
      </w:r>
      <w:r>
        <w:rPr>
          <w:rFonts w:hint="eastAsia" w:ascii="仿宋_GB2312" w:eastAsia="仿宋_GB2312"/>
          <w:sz w:val="32"/>
          <w:szCs w:val="32"/>
        </w:rPr>
        <w:t>开展了巡察。</w:t>
      </w:r>
      <w:r>
        <w:rPr>
          <w:rFonts w:hint="eastAsia" w:ascii="仿宋_GB2312" w:eastAsia="仿宋_GB2312"/>
          <w:sz w:val="32"/>
          <w:szCs w:val="32"/>
          <w:lang w:val="en-US" w:eastAsia="zh-CN"/>
        </w:rPr>
        <w:t>2023年9</w:t>
      </w:r>
      <w:r>
        <w:rPr>
          <w:rFonts w:hint="eastAsia" w:ascii="仿宋_GB2312" w:eastAsia="仿宋_GB2312"/>
          <w:sz w:val="32"/>
          <w:szCs w:val="32"/>
        </w:rPr>
        <w:t>月</w:t>
      </w:r>
      <w:r>
        <w:rPr>
          <w:rFonts w:hint="eastAsia" w:ascii="仿宋_GB2312" w:eastAsia="仿宋_GB2312"/>
          <w:sz w:val="32"/>
          <w:szCs w:val="32"/>
          <w:lang w:val="en-US" w:eastAsia="zh-CN"/>
        </w:rPr>
        <w:t>21</w:t>
      </w:r>
      <w:r>
        <w:rPr>
          <w:rFonts w:hint="eastAsia" w:ascii="仿宋_GB2312" w:eastAsia="仿宋_GB2312"/>
          <w:sz w:val="32"/>
          <w:szCs w:val="32"/>
        </w:rPr>
        <w:t>日，区委第</w:t>
      </w:r>
      <w:r>
        <w:rPr>
          <w:rFonts w:hint="eastAsia" w:ascii="仿宋_GB2312" w:eastAsia="仿宋_GB2312"/>
          <w:sz w:val="32"/>
          <w:szCs w:val="32"/>
          <w:lang w:val="en-US" w:eastAsia="zh-CN"/>
        </w:rPr>
        <w:t>二</w:t>
      </w:r>
      <w:r>
        <w:rPr>
          <w:rFonts w:hint="eastAsia" w:ascii="仿宋_GB2312" w:eastAsia="仿宋_GB2312"/>
          <w:sz w:val="32"/>
          <w:szCs w:val="32"/>
        </w:rPr>
        <w:t>巡察组向</w:t>
      </w:r>
      <w:r>
        <w:rPr>
          <w:rFonts w:hint="eastAsia" w:ascii="仿宋_GB2312" w:eastAsia="仿宋_GB2312"/>
          <w:sz w:val="32"/>
          <w:szCs w:val="32"/>
          <w:lang w:val="en-US" w:eastAsia="zh-CN"/>
        </w:rPr>
        <w:t>我单位</w:t>
      </w:r>
      <w:r>
        <w:rPr>
          <w:rFonts w:hint="eastAsia" w:ascii="仿宋_GB2312" w:eastAsia="仿宋_GB2312"/>
          <w:sz w:val="32"/>
          <w:szCs w:val="32"/>
        </w:rPr>
        <w:t>进行了巡察情况反馈，</w:t>
      </w:r>
      <w:r>
        <w:rPr>
          <w:rFonts w:hint="eastAsia" w:ascii="仿宋_GB2312" w:hAnsi="仿宋_GB2312" w:eastAsia="仿宋_GB2312" w:cs="仿宋_GB2312"/>
          <w:sz w:val="32"/>
          <w:szCs w:val="32"/>
        </w:rPr>
        <w:t>按照《中国共产党巡视工作条例》有关规定，现将巡察整改情况予以公布。</w:t>
      </w:r>
    </w:p>
    <w:p>
      <w:pPr>
        <w:keepNext w:val="0"/>
        <w:keepLines w:val="0"/>
        <w:pageBreakBefore w:val="0"/>
        <w:widowControl w:val="0"/>
        <w:numPr>
          <w:ilvl w:val="0"/>
          <w:numId w:val="1"/>
        </w:numPr>
        <w:kinsoku/>
        <w:wordWrap/>
        <w:overflowPunct/>
        <w:topLinePunct w:val="0"/>
        <w:autoSpaceDE/>
        <w:autoSpaceDN/>
        <w:bidi w:val="0"/>
        <w:adjustRightInd w:val="0"/>
        <w:snapToGrid/>
        <w:spacing w:line="580" w:lineRule="exact"/>
        <w:ind w:firstLine="640" w:firstLineChars="200"/>
        <w:jc w:val="both"/>
        <w:textAlignment w:val="auto"/>
        <w:rPr>
          <w:rFonts w:hint="eastAsia" w:ascii="Times New Roman" w:hAnsi="Times New Roman" w:eastAsia="黑体" w:cs="Times New Roman"/>
          <w:b w:val="0"/>
          <w:bCs/>
          <w:color w:val="auto"/>
          <w:sz w:val="32"/>
          <w:szCs w:val="32"/>
          <w:highlight w:val="none"/>
          <w:lang w:val="en-US" w:eastAsia="zh-CN"/>
        </w:rPr>
      </w:pPr>
      <w:r>
        <w:rPr>
          <w:rFonts w:hint="eastAsia" w:ascii="Times New Roman" w:hAnsi="Times New Roman" w:eastAsia="黑体" w:cs="Times New Roman"/>
          <w:b w:val="0"/>
          <w:bCs/>
          <w:color w:val="auto"/>
          <w:sz w:val="32"/>
          <w:szCs w:val="32"/>
          <w:highlight w:val="none"/>
          <w:lang w:val="en-US" w:eastAsia="zh-CN"/>
        </w:rPr>
        <w:t>贯彻落实党中央决策部署有差距，党组履职存在短板</w:t>
      </w:r>
      <w:r>
        <w:rPr>
          <w:rFonts w:hint="default" w:ascii="Times New Roman" w:hAnsi="Times New Roman" w:eastAsia="黑体" w:cs="Times New Roman"/>
          <w:b w:val="0"/>
          <w:bCs/>
          <w:color w:val="auto"/>
          <w:sz w:val="32"/>
          <w:szCs w:val="32"/>
          <w:highlight w:val="none"/>
          <w:lang w:val="en-US" w:eastAsia="zh-CN"/>
        </w:rPr>
        <w:t>方面存在的问题及整改</w:t>
      </w:r>
      <w:r>
        <w:rPr>
          <w:rFonts w:hint="eastAsia" w:ascii="Times New Roman" w:hAnsi="Times New Roman" w:eastAsia="黑体" w:cs="Times New Roman"/>
          <w:b w:val="0"/>
          <w:bCs/>
          <w:color w:val="auto"/>
          <w:sz w:val="32"/>
          <w:szCs w:val="32"/>
          <w:highlight w:val="none"/>
          <w:lang w:val="en-US" w:eastAsia="zh-CN"/>
        </w:rPr>
        <w:t>情况</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default" w:ascii="Times New Roman" w:hAnsi="Times New Roman" w:eastAsia="仿宋_GB2312" w:cs="Times New Roman"/>
          <w:bCs/>
          <w:color w:val="auto"/>
          <w:sz w:val="32"/>
          <w:szCs w:val="32"/>
          <w:highlight w:val="none"/>
          <w:lang w:val="en-US"/>
        </w:rPr>
      </w:pPr>
      <w:r>
        <w:rPr>
          <w:rFonts w:hint="eastAsia" w:ascii="楷体_GB2312" w:hAnsi="楷体_GB2312" w:eastAsia="楷体_GB2312" w:cs="楷体_GB2312"/>
          <w:b w:val="0"/>
          <w:bCs/>
          <w:color w:val="auto"/>
          <w:sz w:val="32"/>
          <w:szCs w:val="32"/>
          <w:highlight w:val="none"/>
          <w:lang w:eastAsia="zh-CN"/>
        </w:rPr>
        <w:t>（</w:t>
      </w:r>
      <w:r>
        <w:rPr>
          <w:rFonts w:hint="eastAsia" w:ascii="楷体_GB2312" w:hAnsi="楷体_GB2312" w:eastAsia="楷体_GB2312" w:cs="楷体_GB2312"/>
          <w:b w:val="0"/>
          <w:bCs/>
          <w:color w:val="auto"/>
          <w:sz w:val="32"/>
          <w:szCs w:val="32"/>
          <w:highlight w:val="none"/>
          <w:lang w:val="en-US" w:eastAsia="zh-CN"/>
        </w:rPr>
        <w:t>一</w:t>
      </w:r>
      <w:r>
        <w:rPr>
          <w:rFonts w:hint="eastAsia" w:ascii="楷体_GB2312" w:hAnsi="楷体_GB2312" w:eastAsia="楷体_GB2312" w:cs="楷体_GB2312"/>
          <w:b w:val="0"/>
          <w:bCs/>
          <w:color w:val="auto"/>
          <w:sz w:val="32"/>
          <w:szCs w:val="32"/>
          <w:highlight w:val="none"/>
          <w:lang w:eastAsia="zh-CN"/>
        </w:rPr>
        <w:t>）</w:t>
      </w:r>
      <w:r>
        <w:rPr>
          <w:rFonts w:hint="eastAsia" w:ascii="楷体_GB2312" w:hAnsi="楷体_GB2312" w:eastAsia="楷体_GB2312" w:cs="楷体_GB2312"/>
          <w:b w:val="0"/>
          <w:bCs/>
          <w:color w:val="auto"/>
          <w:sz w:val="32"/>
          <w:szCs w:val="32"/>
          <w:highlight w:val="none"/>
          <w:lang w:val="en-US" w:eastAsia="zh-CN"/>
        </w:rPr>
        <w:t>学习贯彻习近平新时代中国特色社会主义思想和党的二十大精神不深入</w:t>
      </w:r>
    </w:p>
    <w:p>
      <w:pPr>
        <w:pStyle w:val="2"/>
        <w:keepNext w:val="0"/>
        <w:keepLines w:val="0"/>
        <w:pageBreakBefore w:val="0"/>
        <w:widowControl w:val="0"/>
        <w:numPr>
          <w:ilvl w:val="0"/>
          <w:numId w:val="0"/>
        </w:numPr>
        <w:kinsoku/>
        <w:wordWrap/>
        <w:overflowPunct/>
        <w:topLinePunct w:val="0"/>
        <w:autoSpaceDN/>
        <w:bidi w:val="0"/>
        <w:adjustRightInd/>
        <w:snapToGrid/>
        <w:spacing w:after="0" w:afterLines="0" w:line="580" w:lineRule="exact"/>
        <w:ind w:firstLine="643" w:firstLineChars="200"/>
        <w:jc w:val="both"/>
        <w:textAlignment w:val="auto"/>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整改</w:t>
      </w:r>
      <w:r>
        <w:rPr>
          <w:rFonts w:hint="eastAsia" w:ascii="Times New Roman" w:hAnsi="Times New Roman" w:eastAsia="仿宋_GB2312" w:cs="Times New Roman"/>
          <w:b/>
          <w:bCs/>
          <w:color w:val="auto"/>
          <w:sz w:val="32"/>
          <w:szCs w:val="32"/>
          <w:highlight w:val="none"/>
          <w:lang w:val="en-US" w:eastAsia="zh-CN"/>
        </w:rPr>
        <w:t>情况</w:t>
      </w:r>
      <w:r>
        <w:rPr>
          <w:rFonts w:hint="default" w:ascii="Times New Roman" w:hAnsi="Times New Roman" w:eastAsia="仿宋_GB2312" w:cs="Times New Roman"/>
          <w:b/>
          <w:bCs/>
          <w:color w:val="auto"/>
          <w:sz w:val="32"/>
          <w:szCs w:val="32"/>
          <w:highlight w:val="none"/>
          <w:lang w:val="en-US" w:eastAsia="zh-CN"/>
        </w:rPr>
        <w:t>：</w:t>
      </w:r>
    </w:p>
    <w:p>
      <w:pPr>
        <w:pStyle w:val="2"/>
        <w:keepNext w:val="0"/>
        <w:keepLines w:val="0"/>
        <w:pageBreakBefore w:val="0"/>
        <w:widowControl w:val="0"/>
        <w:numPr>
          <w:ilvl w:val="0"/>
          <w:numId w:val="0"/>
        </w:numPr>
        <w:kinsoku/>
        <w:wordWrap/>
        <w:overflowPunct/>
        <w:topLinePunct w:val="0"/>
        <w:autoSpaceDN/>
        <w:bidi w:val="0"/>
        <w:adjustRightInd/>
        <w:snapToGrid/>
        <w:spacing w:after="0" w:afterLines="0" w:line="580" w:lineRule="exact"/>
        <w:ind w:firstLine="643" w:firstLineChars="200"/>
        <w:jc w:val="both"/>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rPr>
        <w:t>完善理论学习中心组学习</w:t>
      </w:r>
      <w:r>
        <w:rPr>
          <w:rFonts w:hint="eastAsia" w:ascii="仿宋_GB2312" w:hAnsi="仿宋_GB2312" w:eastAsia="仿宋_GB2312" w:cs="仿宋_GB2312"/>
          <w:sz w:val="32"/>
          <w:szCs w:val="32"/>
          <w:highlight w:val="none"/>
        </w:rPr>
        <w:t>制度，严格</w:t>
      </w:r>
      <w:r>
        <w:rPr>
          <w:rFonts w:hint="eastAsia" w:ascii="仿宋_GB2312" w:hAnsi="仿宋_GB2312" w:eastAsia="仿宋_GB2312" w:cs="仿宋_GB2312"/>
          <w:sz w:val="32"/>
          <w:szCs w:val="32"/>
          <w:highlight w:val="none"/>
          <w:lang w:val="en-US" w:eastAsia="zh-CN"/>
        </w:rPr>
        <w:t>执行有关学习人员、时间、内容等</w:t>
      </w:r>
      <w:r>
        <w:rPr>
          <w:rFonts w:hint="eastAsia" w:ascii="仿宋_GB2312" w:hAnsi="仿宋_GB2312" w:eastAsia="仿宋_GB2312" w:cs="仿宋_GB2312"/>
          <w:sz w:val="32"/>
          <w:szCs w:val="32"/>
          <w:highlight w:val="none"/>
        </w:rPr>
        <w:t>学习纪律</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提高学</w:t>
      </w:r>
      <w:r>
        <w:rPr>
          <w:rFonts w:hint="eastAsia" w:ascii="仿宋_GB2312" w:hAnsi="仿宋_GB2312" w:eastAsia="仿宋_GB2312" w:cs="仿宋_GB2312"/>
          <w:sz w:val="32"/>
          <w:szCs w:val="32"/>
        </w:rPr>
        <w:t>习质量，增强学习</w:t>
      </w:r>
      <w:r>
        <w:rPr>
          <w:rFonts w:hint="eastAsia" w:ascii="仿宋_GB2312" w:hAnsi="仿宋_GB2312" w:eastAsia="仿宋_GB2312" w:cs="仿宋_GB2312"/>
          <w:sz w:val="32"/>
          <w:szCs w:val="32"/>
          <w:lang w:val="en-US" w:eastAsia="zh-CN"/>
        </w:rPr>
        <w:t>实效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10月13日、12月22日，局党组开展理论学习中心组</w:t>
      </w:r>
      <w:r>
        <w:rPr>
          <w:rFonts w:hint="eastAsia" w:ascii="仿宋_GB2312" w:hAnsi="仿宋_GB2312" w:eastAsia="仿宋_GB2312" w:cs="仿宋_GB2312"/>
          <w:sz w:val="32"/>
          <w:szCs w:val="32"/>
          <w:highlight w:val="none"/>
          <w:lang w:val="en-US" w:eastAsia="zh-CN"/>
        </w:rPr>
        <w:t>研判交流学习，</w:t>
      </w:r>
      <w:r>
        <w:rPr>
          <w:rFonts w:hint="eastAsia" w:ascii="仿宋_GB2312" w:hAnsi="仿宋_GB2312" w:eastAsia="仿宋_GB2312" w:cs="仿宋_GB2312"/>
          <w:sz w:val="32"/>
          <w:szCs w:val="32"/>
          <w:lang w:val="en-US" w:eastAsia="zh-CN"/>
        </w:rPr>
        <w:t>党组成员发言交流4次；</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结合学习贯彻习近平新时代中国特色社会主义思想主题教育，局党组每月制定学习计划，丰富学习内容，特别是习近平总书记对信访工作</w:t>
      </w:r>
      <w:r>
        <w:rPr>
          <w:rFonts w:hint="eastAsia" w:ascii="仿宋_GB2312" w:hAnsi="仿宋_GB2312" w:eastAsia="仿宋_GB2312" w:cs="仿宋_GB2312"/>
          <w:sz w:val="32"/>
          <w:lang w:val="en-US" w:eastAsia="zh-CN"/>
        </w:rPr>
        <w:t>的重要指示、讲话和省市区文件要求，结合工作实际，及时跟进学习党的创新理论；</w:t>
      </w:r>
      <w:r>
        <w:rPr>
          <w:rFonts w:hint="eastAsia" w:ascii="仿宋_GB2312" w:hAnsi="仿宋_GB2312" w:eastAsia="仿宋_GB2312" w:cs="仿宋_GB2312"/>
          <w:b/>
          <w:bCs w:val="0"/>
          <w:color w:val="auto"/>
          <w:sz w:val="32"/>
          <w:szCs w:val="32"/>
          <w:highlight w:val="none"/>
          <w:lang w:val="en-US" w:eastAsia="zh-CN"/>
        </w:rPr>
        <w:t>三是</w:t>
      </w:r>
      <w:r>
        <w:rPr>
          <w:rFonts w:hint="eastAsia" w:ascii="仿宋_GB2312" w:hAnsi="仿宋_GB2312" w:eastAsia="仿宋_GB2312" w:cs="仿宋_GB2312"/>
          <w:b w:val="0"/>
          <w:bCs w:val="0"/>
          <w:color w:val="auto"/>
          <w:spacing w:val="8"/>
          <w:sz w:val="32"/>
          <w:szCs w:val="32"/>
          <w:highlight w:val="none"/>
          <w:lang w:eastAsia="zh-CN"/>
        </w:rPr>
        <w:t>充分运用谈心谈话、征求意见等</w:t>
      </w:r>
      <w:r>
        <w:rPr>
          <w:rFonts w:hint="eastAsia" w:ascii="仿宋_GB2312" w:hAnsi="仿宋_GB2312" w:eastAsia="仿宋_GB2312" w:cs="仿宋_GB2312"/>
          <w:b w:val="0"/>
          <w:bCs w:val="0"/>
          <w:color w:val="auto"/>
          <w:spacing w:val="8"/>
          <w:sz w:val="32"/>
          <w:szCs w:val="32"/>
          <w:highlight w:val="none"/>
          <w:lang w:val="en-US" w:eastAsia="zh-CN"/>
        </w:rPr>
        <w:t>及时掌握本</w:t>
      </w:r>
      <w:r>
        <w:rPr>
          <w:rFonts w:hint="eastAsia" w:ascii="仿宋_GB2312" w:hAnsi="仿宋_GB2312" w:eastAsia="仿宋_GB2312" w:cs="仿宋_GB2312"/>
          <w:b w:val="0"/>
          <w:bCs w:val="0"/>
          <w:color w:val="auto"/>
          <w:spacing w:val="8"/>
          <w:sz w:val="32"/>
          <w:szCs w:val="32"/>
          <w:highlight w:val="none"/>
          <w:lang w:eastAsia="zh-CN"/>
        </w:rPr>
        <w:t>单位实际情况和人员思想状况，</w:t>
      </w:r>
      <w:r>
        <w:rPr>
          <w:rFonts w:hint="eastAsia" w:ascii="仿宋_GB2312" w:hAnsi="仿宋_GB2312" w:eastAsia="仿宋_GB2312" w:cs="仿宋_GB2312"/>
          <w:b w:val="0"/>
          <w:bCs w:val="0"/>
          <w:color w:val="000000"/>
          <w:sz w:val="32"/>
          <w:szCs w:val="32"/>
          <w:lang w:val="en-US" w:eastAsia="zh-CN"/>
        </w:rPr>
        <w:t xml:space="preserve">在集中学习中随机选取党员进行发言交流，同时引导全体党员干部开展自学，截至目前，谈心谈话科级干部6人次、一般干部职工5人次，征求意见3条，采纳3条，集中学习发言8人次，切实提高了学习效果。                                                                                                                                                                                                                                                                                                                                                                                                                              </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（二）开展主题教育不认真</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r>
        <w:rPr>
          <w:rFonts w:hint="default" w:ascii="Times New Roman" w:hAnsi="Times New Roman" w:eastAsia="仿宋_GB2312" w:cs="Times New Roman"/>
          <w:b/>
          <w:bCs/>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仿宋" w:hAnsi="仿宋" w:eastAsia="仿宋" w:cs="仿宋"/>
          <w:b w:val="0"/>
          <w:bCs w:val="0"/>
          <w:color w:val="auto"/>
          <w:sz w:val="32"/>
          <w:szCs w:val="32"/>
          <w:highlight w:val="none"/>
          <w:lang w:val="en-US" w:eastAsia="zh-CN"/>
        </w:rPr>
      </w:pPr>
      <w:r>
        <w:rPr>
          <w:rFonts w:hint="eastAsia" w:ascii="仿宋" w:hAnsi="仿宋" w:eastAsia="仿宋" w:cs="仿宋"/>
          <w:b w:val="0"/>
          <w:bCs w:val="0"/>
          <w:color w:val="auto"/>
          <w:sz w:val="32"/>
          <w:szCs w:val="32"/>
          <w:highlight w:val="none"/>
          <w:lang w:val="en-US" w:eastAsia="zh-CN"/>
        </w:rPr>
        <w:t>局党组牢牢把握“学思想、强党性、重实践、建新功”的总要求，坚持“快、学、干”相结合推动主题教育走深走实。突出谋划推进快，及时制定主题教育学习方案，每月制定学习计划，确保规定动作不漏、应学内容不漏、参与人员不漏；坚持读原文原著、悟原理，深刻领会精神实质，党组领学、支部研学、个人自学相结合，认真落实“第一议题”，通过支部党员大会、主题党日活动等方式组织党员干部集中学习，充分运用好学习强国、龙亭党建《学“习”进行时》等载体组织党员干部随时学、随时悟，目前已开展集中学习12次，专题研讨4次，形成研讨材料8篇，支部书记讲专题党课1次，主题党日活动3次，党建联建共建活动1次，学习强国、河南网络干部学院参学率均达到100%；扎实开展“立足岗位做贡献”活动，组织支部党员到共建单位“双报到”，开展志愿服务活动2次，开展“四下基层”，围绕“从源头预防信访问题发生和减少信访上行”开展调查研究，深入社区、单位等开展信访法治宣传8次。</w:t>
      </w:r>
    </w:p>
    <w:p>
      <w:pPr>
        <w:pStyle w:val="2"/>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（三）党组核心领导作用发挥不充分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napToGrid/>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ar-SA"/>
        </w:rPr>
      </w:pPr>
      <w:r>
        <w:rPr>
          <w:rFonts w:hint="eastAsia" w:ascii="仿宋_GB2312" w:hAnsi="仿宋_GB2312" w:eastAsia="仿宋_GB2312" w:cs="仿宋_GB2312"/>
          <w:b/>
          <w:bCs w:val="0"/>
          <w:color w:val="auto"/>
          <w:kern w:val="2"/>
          <w:sz w:val="32"/>
          <w:szCs w:val="32"/>
          <w:highlight w:val="none"/>
          <w:lang w:val="en-US" w:eastAsia="zh-CN" w:bidi="ar-SA"/>
        </w:rPr>
        <w:t>整改情况</w:t>
      </w:r>
      <w:r>
        <w:rPr>
          <w:rFonts w:hint="eastAsia" w:ascii="仿宋_GB2312" w:hAnsi="仿宋_GB2312" w:eastAsia="仿宋_GB2312" w:cs="仿宋_GB2312"/>
          <w:b w:val="0"/>
          <w:bCs/>
          <w:color w:val="auto"/>
          <w:kern w:val="2"/>
          <w:sz w:val="32"/>
          <w:szCs w:val="32"/>
          <w:highlight w:val="none"/>
          <w:lang w:val="en-US" w:eastAsia="zh-CN" w:bidi="ar-SA"/>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napToGrid/>
        <w:spacing w:before="0" w:beforeAutospacing="0" w:after="0" w:afterAutospacing="0" w:line="580" w:lineRule="exact"/>
        <w:ind w:left="0" w:right="0" w:firstLine="643"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ar-SA"/>
        </w:rPr>
      </w:pPr>
      <w:r>
        <w:rPr>
          <w:rFonts w:hint="eastAsia" w:ascii="仿宋_GB2312" w:hAnsi="仿宋_GB2312" w:eastAsia="仿宋_GB2312" w:cs="仿宋_GB2312"/>
          <w:b/>
          <w:bCs w:val="0"/>
          <w:color w:val="auto"/>
          <w:kern w:val="2"/>
          <w:sz w:val="32"/>
          <w:szCs w:val="32"/>
          <w:highlight w:val="none"/>
          <w:lang w:val="en-US" w:eastAsia="zh-CN" w:bidi="ar-SA"/>
        </w:rPr>
        <w:t>一是</w:t>
      </w:r>
      <w:r>
        <w:rPr>
          <w:rFonts w:hint="eastAsia" w:ascii="仿宋_GB2312" w:hAnsi="仿宋_GB2312" w:eastAsia="仿宋_GB2312" w:cs="仿宋_GB2312"/>
          <w:b w:val="0"/>
          <w:bCs/>
          <w:color w:val="auto"/>
          <w:kern w:val="2"/>
          <w:sz w:val="32"/>
          <w:szCs w:val="32"/>
          <w:highlight w:val="none"/>
          <w:lang w:val="en-US" w:eastAsia="zh-CN" w:bidi="ar-SA"/>
        </w:rPr>
        <w:t>党组于10月13日召开会议认真研究部署</w:t>
      </w:r>
      <w:r>
        <w:rPr>
          <w:rFonts w:hint="eastAsia" w:ascii="仿宋_GB2312" w:hAnsi="仿宋_GB2312" w:eastAsia="仿宋_GB2312" w:cs="仿宋_GB2312"/>
          <w:b w:val="0"/>
          <w:bCs/>
          <w:color w:val="auto"/>
          <w:sz w:val="32"/>
          <w:szCs w:val="32"/>
          <w:highlight w:val="none"/>
          <w:lang w:val="en-US" w:eastAsia="zh-CN"/>
        </w:rPr>
        <w:t>党建、党风廉政建设、意识形态等重要工作，制定第四季度工作计划，保质保量完成工作任务。</w:t>
      </w:r>
      <w:r>
        <w:rPr>
          <w:rFonts w:hint="eastAsia" w:ascii="仿宋_GB2312" w:hAnsi="仿宋_GB2312" w:eastAsia="仿宋_GB2312" w:cs="仿宋_GB2312"/>
          <w:b/>
          <w:bCs w:val="0"/>
          <w:color w:val="auto"/>
          <w:kern w:val="2"/>
          <w:sz w:val="32"/>
          <w:szCs w:val="32"/>
          <w:highlight w:val="none"/>
          <w:lang w:val="en-US" w:eastAsia="zh-CN" w:bidi="ar-SA"/>
        </w:rPr>
        <w:t>二是</w:t>
      </w:r>
      <w:r>
        <w:rPr>
          <w:rFonts w:hint="eastAsia" w:ascii="仿宋_GB2312" w:hAnsi="仿宋_GB2312" w:eastAsia="仿宋_GB2312" w:cs="仿宋_GB2312"/>
          <w:b w:val="0"/>
          <w:bCs/>
          <w:color w:val="auto"/>
          <w:kern w:val="2"/>
          <w:sz w:val="32"/>
          <w:szCs w:val="32"/>
          <w:highlight w:val="none"/>
          <w:lang w:val="en-US" w:eastAsia="zh-CN" w:bidi="ar-SA"/>
        </w:rPr>
        <w:t>及时向区委组织部门汇报党组成员配备情况，争取人员配备到位。</w:t>
      </w:r>
      <w:r>
        <w:rPr>
          <w:rFonts w:hint="eastAsia" w:ascii="仿宋_GB2312" w:hAnsi="仿宋_GB2312" w:eastAsia="仿宋_GB2312" w:cs="仿宋_GB2312"/>
          <w:b/>
          <w:bCs w:val="0"/>
          <w:color w:val="auto"/>
          <w:kern w:val="2"/>
          <w:sz w:val="32"/>
          <w:szCs w:val="32"/>
          <w:highlight w:val="none"/>
          <w:lang w:val="en-US" w:eastAsia="zh-CN" w:bidi="ar-SA"/>
        </w:rPr>
        <w:t>三是</w:t>
      </w:r>
      <w:r>
        <w:rPr>
          <w:rFonts w:hint="eastAsia" w:ascii="仿宋_GB2312" w:hAnsi="仿宋_GB2312" w:eastAsia="仿宋_GB2312" w:cs="仿宋_GB2312"/>
          <w:b w:val="0"/>
          <w:bCs/>
          <w:color w:val="auto"/>
          <w:kern w:val="2"/>
          <w:sz w:val="32"/>
          <w:szCs w:val="32"/>
          <w:highlight w:val="none"/>
          <w:lang w:val="en-US" w:eastAsia="zh-CN" w:bidi="ar-SA"/>
        </w:rPr>
        <w:t>进一步完善局党组“三重一大”制度，召开党组会议学习“三重一大”制度1次，</w:t>
      </w:r>
      <w:r>
        <w:rPr>
          <w:rFonts w:hint="eastAsia" w:ascii="仿宋_GB2312" w:hAnsi="仿宋_GB2312" w:eastAsia="仿宋_GB2312" w:cs="仿宋_GB2312"/>
          <w:b w:val="0"/>
          <w:bCs w:val="0"/>
          <w:color w:val="auto"/>
          <w:kern w:val="0"/>
          <w:sz w:val="32"/>
          <w:szCs w:val="32"/>
          <w:lang w:val="en-US" w:eastAsia="zh-CN" w:bidi="ar-SA"/>
        </w:rPr>
        <w:t>由分管领导提交，党组</w:t>
      </w:r>
      <w:r>
        <w:rPr>
          <w:rFonts w:hint="eastAsia" w:ascii="仿宋_GB2312" w:hAnsi="仿宋_GB2312" w:eastAsia="仿宋_GB2312" w:cs="仿宋_GB2312"/>
          <w:b w:val="0"/>
          <w:bCs/>
          <w:color w:val="auto"/>
          <w:kern w:val="2"/>
          <w:sz w:val="32"/>
          <w:szCs w:val="32"/>
          <w:highlight w:val="none"/>
          <w:lang w:val="en-US" w:eastAsia="zh-CN" w:bidi="ar-SA"/>
        </w:rPr>
        <w:t>研究</w:t>
      </w:r>
      <w:r>
        <w:rPr>
          <w:rFonts w:hint="eastAsia" w:ascii="仿宋_GB2312" w:hAnsi="仿宋_GB2312" w:eastAsia="仿宋_GB2312" w:cs="仿宋_GB2312"/>
          <w:b w:val="0"/>
          <w:bCs w:val="0"/>
          <w:color w:val="auto"/>
          <w:kern w:val="0"/>
          <w:sz w:val="32"/>
          <w:szCs w:val="32"/>
          <w:lang w:val="en-US" w:eastAsia="zh-CN" w:bidi="ar-SA"/>
        </w:rPr>
        <w:t>重大问题决策1次、大额资金使用4次，按集体讨论后作出的决定执行，并做好会议记录。</w:t>
      </w:r>
      <w:r>
        <w:rPr>
          <w:rFonts w:hint="eastAsia" w:ascii="仿宋_GB2312" w:hAnsi="仿宋_GB2312" w:eastAsia="仿宋_GB2312" w:cs="仿宋_GB2312"/>
          <w:b/>
          <w:bCs w:val="0"/>
          <w:color w:val="auto"/>
          <w:kern w:val="2"/>
          <w:sz w:val="32"/>
          <w:szCs w:val="32"/>
          <w:highlight w:val="none"/>
          <w:lang w:val="en-US" w:eastAsia="zh-CN" w:bidi="ar-SA"/>
        </w:rPr>
        <w:t>四是</w:t>
      </w:r>
      <w:r>
        <w:rPr>
          <w:rFonts w:hint="eastAsia" w:ascii="仿宋_GB2312" w:hAnsi="仿宋_GB2312" w:eastAsia="仿宋_GB2312" w:cs="仿宋_GB2312"/>
          <w:b w:val="0"/>
          <w:bCs/>
          <w:color w:val="auto"/>
          <w:kern w:val="2"/>
          <w:sz w:val="32"/>
          <w:szCs w:val="32"/>
          <w:highlight w:val="none"/>
          <w:lang w:val="en-US" w:eastAsia="zh-CN" w:bidi="ar-SA"/>
        </w:rPr>
        <w:t>依托信访工作联席会议制度强化包案责任，签批“三单三函”27份，出台《龙亭区信访稳定工作暂行机制（试行）》，有效遏制我区赴京到省访高发态势。</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（四）意识形态工作力度不够</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局党组成立以党组书记张盛夏为组长、分管领导刘海涛为副组长、马明明同志和刘巧玲同志为成员的意识形态工作领导小组，确保推动意识形态各项工作落实；</w:t>
      </w:r>
      <w:r>
        <w:rPr>
          <w:rFonts w:hint="eastAsia" w:ascii="仿宋_GB2312" w:hAnsi="仿宋_GB2312" w:eastAsia="仿宋_GB2312" w:cs="仿宋_GB2312"/>
          <w:b/>
          <w:bCs/>
          <w:spacing w:val="0"/>
          <w:sz w:val="32"/>
          <w:szCs w:val="32"/>
          <w:vertAlign w:val="baseline"/>
          <w:lang w:val="en-US" w:eastAsia="zh-CN"/>
        </w:rPr>
        <w:t>二</w:t>
      </w:r>
      <w:r>
        <w:rPr>
          <w:rFonts w:hint="eastAsia" w:ascii="仿宋_GB2312" w:hAnsi="仿宋_GB2312" w:eastAsia="仿宋_GB2312" w:cs="仿宋_GB2312"/>
          <w:b/>
          <w:bCs/>
          <w:spacing w:val="0"/>
          <w:sz w:val="32"/>
          <w:szCs w:val="32"/>
          <w:highlight w:val="none"/>
          <w:vertAlign w:val="baseline"/>
          <w:lang w:val="en-US" w:eastAsia="zh-CN"/>
        </w:rPr>
        <w:t>是</w:t>
      </w:r>
      <w:r>
        <w:rPr>
          <w:rFonts w:hint="eastAsia" w:ascii="仿宋_GB2312" w:hAnsi="仿宋_GB2312" w:eastAsia="仿宋_GB2312" w:cs="仿宋_GB2312"/>
          <w:i w:val="0"/>
          <w:caps w:val="0"/>
          <w:color w:val="000000"/>
          <w:spacing w:val="0"/>
          <w:sz w:val="32"/>
          <w:szCs w:val="32"/>
          <w:highlight w:val="none"/>
          <w:lang w:val="en-US" w:eastAsia="zh-CN"/>
        </w:rPr>
        <w:t>围绕学习宣传贯彻党的二十大精神，聚焦“举旗帜、聚民心、育新人、兴文化、展形象”的使命任务，</w:t>
      </w:r>
      <w:r>
        <w:rPr>
          <w:rFonts w:hint="eastAsia" w:ascii="仿宋_GB2312" w:hAnsi="仿宋_GB2312" w:eastAsia="仿宋_GB2312" w:cs="仿宋_GB2312"/>
          <w:sz w:val="32"/>
          <w:szCs w:val="32"/>
          <w:highlight w:val="none"/>
          <w:lang w:val="en-US" w:eastAsia="zh-CN"/>
        </w:rPr>
        <w:t>深</w:t>
      </w:r>
      <w:r>
        <w:rPr>
          <w:rFonts w:hint="eastAsia" w:ascii="仿宋_GB2312" w:hAnsi="仿宋_GB2312" w:eastAsia="仿宋_GB2312" w:cs="仿宋_GB2312"/>
          <w:sz w:val="32"/>
          <w:szCs w:val="32"/>
          <w:lang w:val="en-US" w:eastAsia="zh-CN"/>
        </w:rPr>
        <w:t>入学习宣传贯彻习近平总书记</w:t>
      </w:r>
      <w:r>
        <w:rPr>
          <w:rFonts w:hint="eastAsia" w:ascii="仿宋_GB2312" w:hAnsi="仿宋_GB2312" w:eastAsia="仿宋_GB2312" w:cs="仿宋_GB2312"/>
          <w:sz w:val="32"/>
          <w:szCs w:val="32"/>
          <w:highlight w:val="none"/>
          <w:lang w:val="en-US" w:eastAsia="zh-CN"/>
        </w:rPr>
        <w:t>关于意识形态工作的重要指示精神，局党组结合“第一议题”，</w:t>
      </w:r>
      <w:r>
        <w:rPr>
          <w:rFonts w:hint="eastAsia" w:ascii="仿宋_GB2312" w:hAnsi="仿宋_GB2312" w:eastAsia="仿宋_GB2312" w:cs="仿宋_GB2312"/>
          <w:b w:val="0"/>
          <w:bCs w:val="0"/>
          <w:i w:val="0"/>
          <w:caps w:val="0"/>
          <w:color w:val="000000"/>
          <w:spacing w:val="0"/>
          <w:sz w:val="32"/>
          <w:szCs w:val="32"/>
          <w:highlight w:val="none"/>
          <w:lang w:val="en-US" w:eastAsia="zh-CN"/>
        </w:rPr>
        <w:t>学习了</w:t>
      </w:r>
      <w:r>
        <w:rPr>
          <w:rFonts w:hint="eastAsia" w:ascii="仿宋_GB2312" w:hAnsi="仿宋_GB2312" w:eastAsia="仿宋_GB2312" w:cs="仿宋_GB2312"/>
          <w:i w:val="0"/>
          <w:caps w:val="0"/>
          <w:color w:val="000000"/>
          <w:spacing w:val="0"/>
          <w:sz w:val="32"/>
          <w:szCs w:val="32"/>
          <w:highlight w:val="none"/>
          <w:lang w:val="en-US" w:eastAsia="zh-CN"/>
        </w:rPr>
        <w:t>《中国共产党宣传工作条例》《党委(党组)意识形态工作责任制实施办法》</w:t>
      </w:r>
      <w:r>
        <w:rPr>
          <w:rFonts w:hint="eastAsia" w:ascii="仿宋_GB2312" w:hAnsi="仿宋_GB2312" w:eastAsia="仿宋_GB2312" w:cs="仿宋_GB2312"/>
          <w:b w:val="0"/>
          <w:bCs w:val="0"/>
          <w:i w:val="0"/>
          <w:caps w:val="0"/>
          <w:color w:val="000000"/>
          <w:spacing w:val="0"/>
          <w:sz w:val="32"/>
          <w:szCs w:val="32"/>
          <w:highlight w:val="none"/>
          <w:lang w:val="en-US" w:eastAsia="zh-CN"/>
        </w:rPr>
        <w:t>；</w:t>
      </w:r>
      <w:r>
        <w:rPr>
          <w:rFonts w:hint="eastAsia" w:ascii="仿宋_GB2312" w:hAnsi="仿宋_GB2312" w:eastAsia="仿宋_GB2312" w:cs="仿宋_GB2312"/>
          <w:b/>
          <w:bCs/>
          <w:i w:val="0"/>
          <w:caps w:val="0"/>
          <w:color w:val="000000"/>
          <w:spacing w:val="0"/>
          <w:sz w:val="32"/>
          <w:szCs w:val="32"/>
          <w:highlight w:val="none"/>
          <w:lang w:val="en-US" w:eastAsia="zh-CN"/>
        </w:rPr>
        <w:t>三是</w:t>
      </w:r>
      <w:r>
        <w:rPr>
          <w:rFonts w:hint="eastAsia" w:ascii="仿宋_GB2312" w:hAnsi="仿宋_GB2312" w:eastAsia="仿宋_GB2312" w:cs="仿宋_GB2312"/>
          <w:b w:val="0"/>
          <w:bCs w:val="0"/>
          <w:i w:val="0"/>
          <w:caps w:val="0"/>
          <w:color w:val="000000"/>
          <w:spacing w:val="0"/>
          <w:sz w:val="32"/>
          <w:szCs w:val="32"/>
          <w:highlight w:val="none"/>
          <w:lang w:val="en-US" w:eastAsia="zh-CN"/>
        </w:rPr>
        <w:t>开展意识形态风险隐患研判2次，结合信访工作实际，排查</w:t>
      </w:r>
      <w:r>
        <w:rPr>
          <w:rFonts w:hint="eastAsia" w:ascii="仿宋_GB2312" w:hAnsi="仿宋_GB2312" w:eastAsia="仿宋_GB2312" w:cs="仿宋_GB2312"/>
          <w:i w:val="0"/>
          <w:caps w:val="0"/>
          <w:color w:val="000000"/>
          <w:spacing w:val="0"/>
          <w:sz w:val="32"/>
          <w:szCs w:val="32"/>
          <w:highlight w:val="none"/>
          <w:lang w:val="en-US" w:eastAsia="zh-CN"/>
        </w:rPr>
        <w:t>重点领域信访工作意识形态风险隐患排查14次；</w:t>
      </w:r>
      <w:r>
        <w:rPr>
          <w:rFonts w:hint="eastAsia" w:ascii="仿宋_GB2312" w:hAnsi="仿宋_GB2312" w:eastAsia="仿宋_GB2312" w:cs="仿宋_GB2312"/>
          <w:b/>
          <w:bCs/>
          <w:i w:val="0"/>
          <w:caps w:val="0"/>
          <w:color w:val="000000"/>
          <w:spacing w:val="0"/>
          <w:sz w:val="32"/>
          <w:szCs w:val="32"/>
          <w:lang w:val="en-US" w:eastAsia="zh-CN"/>
        </w:rPr>
        <w:t>四是</w:t>
      </w:r>
      <w:r>
        <w:rPr>
          <w:rFonts w:hint="eastAsia" w:ascii="仿宋_GB2312" w:hAnsi="仿宋_GB2312" w:eastAsia="仿宋_GB2312" w:cs="仿宋_GB2312"/>
          <w:kern w:val="2"/>
          <w:sz w:val="32"/>
          <w:szCs w:val="32"/>
          <w:lang w:val="en-US" w:eastAsia="zh-CN" w:bidi="ar-SA"/>
        </w:rPr>
        <w:t>认真学习党的创新理论，党组成员发挥示范带头作用，结合信访工作和居民现实需求进行下沉柳园口乡小李庄社区开展二十大精神宣讲活动2次。</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楷体_GB2312" w:hAnsi="楷体_GB2312" w:eastAsia="楷体_GB2312" w:cs="楷体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（五）贯彻落实上级精神不到位，推动信访稳定工作有差距</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r>
        <w:rPr>
          <w:rFonts w:hint="default" w:ascii="Times New Roman" w:hAnsi="Times New Roman" w:eastAsia="仿宋_GB2312" w:cs="Times New Roman"/>
          <w:b/>
          <w:bCs/>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1.</w:t>
      </w:r>
      <w:r>
        <w:rPr>
          <w:rFonts w:hint="eastAsia" w:ascii="仿宋_GB2312" w:hAnsi="仿宋_GB2312" w:eastAsia="仿宋_GB2312" w:cs="仿宋_GB2312"/>
          <w:b w:val="0"/>
          <w:bCs w:val="0"/>
          <w:color w:val="auto"/>
          <w:sz w:val="32"/>
          <w:szCs w:val="32"/>
          <w:highlight w:val="none"/>
          <w:lang w:val="en-US" w:eastAsia="zh-CN"/>
        </w:rPr>
        <w:t>结合实际情况，进一步调整优化全局人员分工，10月13日党组召开会议，对各项工作业务进行了重新梳理，结合工作实际和局目前人员情况进行定岗定责、明细分工；10月  26日，局党组召开全体会议，宣读了干部职工分工安排，确保信访工作各项业务顺利开展。</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持续推进学习贯彻《信访工作条例》宣传活动，对各乡办的宣传工作进行调度指导和督促检查6次，进一步加强了过程跟踪问效；</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丰富宣传形式，加大对“枫桥经验”“浦江经验”典型人物和先进经验的宣传力度，在营造宣传氛围的同时，加强对来访群众的政策宣传，积极向市信访局、区宣传部门推送宣传稿件。整改工作开展以来，局党组组织开展各类宣传活动5次，党组理论学习中心组集体学习2次，结合信访工作和居民现实需求进行下沉社区开展学习宣讲活动2次。</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3.加</w:t>
      </w:r>
      <w:r>
        <w:rPr>
          <w:rFonts w:hint="eastAsia" w:ascii="仿宋_GB2312" w:hAnsi="仿宋_GB2312" w:eastAsia="仿宋_GB2312" w:cs="仿宋_GB2312"/>
          <w:b w:val="0"/>
          <w:bCs w:val="0"/>
          <w:color w:val="auto"/>
          <w:sz w:val="32"/>
          <w:szCs w:val="32"/>
          <w:highlight w:val="none"/>
          <w:lang w:val="en-US" w:eastAsia="zh-CN"/>
        </w:rPr>
        <w:t>大督办力度、传导压力，通过进一步梳理信访积案，全面落实包保，有效压实了相关责任单位的化解和稳控责任，力推案结事了；同时，</w:t>
      </w:r>
      <w:r>
        <w:rPr>
          <w:rFonts w:hint="eastAsia" w:ascii="仿宋_GB2312" w:hAnsi="仿宋_GB2312" w:eastAsia="仿宋_GB2312" w:cs="仿宋_GB2312"/>
          <w:b w:val="0"/>
          <w:bCs w:val="0"/>
          <w:color w:val="000000"/>
          <w:kern w:val="0"/>
          <w:sz w:val="32"/>
          <w:szCs w:val="32"/>
          <w:highlight w:val="none"/>
          <w:u w:val="none" w:color="auto"/>
          <w:lang w:val="en-US" w:eastAsia="zh-CN" w:bidi="en-US"/>
        </w:rPr>
        <w:t>深化访调对接、促进多元化解，加强信访与调解、诉讼、复议、仲裁等有效衔接，深化信访与人民调解、行政调解、司法调解对接协调联动。</w:t>
      </w:r>
      <w:r>
        <w:rPr>
          <w:rFonts w:hint="eastAsia" w:ascii="仿宋_GB2312" w:hAnsi="仿宋_GB2312" w:eastAsia="仿宋_GB2312" w:cs="仿宋_GB2312"/>
          <w:b w:val="0"/>
          <w:bCs w:val="0"/>
          <w:color w:val="auto"/>
          <w:sz w:val="32"/>
          <w:szCs w:val="32"/>
          <w:highlight w:val="none"/>
          <w:lang w:val="en-US" w:eastAsia="zh-CN"/>
        </w:rPr>
        <w:t>截至目前，中央联席办第三批交办我区三年以上重复信访重点案件30件，已报备化解29件，化解率96.67%。</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4.</w:t>
      </w: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进一步</w:t>
      </w:r>
      <w:r>
        <w:rPr>
          <w:rFonts w:hint="eastAsia" w:ascii="仿宋_GB2312" w:hAnsi="仿宋_GB2312" w:eastAsia="仿宋_GB2312" w:cs="仿宋_GB2312"/>
          <w:b w:val="0"/>
          <w:bCs w:val="0"/>
          <w:color w:val="auto"/>
          <w:sz w:val="32"/>
          <w:szCs w:val="32"/>
          <w:highlight w:val="none"/>
          <w:lang w:eastAsia="zh-CN"/>
        </w:rPr>
        <w:t>跟踪指导</w:t>
      </w:r>
      <w:r>
        <w:rPr>
          <w:rFonts w:hint="eastAsia" w:ascii="仿宋_GB2312" w:hAnsi="仿宋_GB2312" w:eastAsia="仿宋_GB2312" w:cs="仿宋_GB2312"/>
          <w:b w:val="0"/>
          <w:bCs/>
          <w:color w:val="auto"/>
          <w:sz w:val="32"/>
          <w:szCs w:val="32"/>
          <w:highlight w:val="none"/>
          <w:lang w:val="en-US" w:eastAsia="zh-CN"/>
        </w:rPr>
        <w:t>乡办、区直单位</w:t>
      </w:r>
      <w:r>
        <w:rPr>
          <w:rFonts w:hint="eastAsia" w:ascii="仿宋_GB2312" w:hAnsi="仿宋_GB2312" w:eastAsia="仿宋_GB2312" w:cs="仿宋_GB2312"/>
          <w:b w:val="0"/>
          <w:bCs w:val="0"/>
          <w:color w:val="auto"/>
          <w:sz w:val="32"/>
          <w:szCs w:val="32"/>
          <w:highlight w:val="none"/>
          <w:lang w:eastAsia="zh-CN"/>
        </w:rPr>
        <w:t>信访诉求办理过程，</w:t>
      </w:r>
      <w:r>
        <w:rPr>
          <w:rFonts w:hint="eastAsia" w:ascii="仿宋_GB2312" w:hAnsi="仿宋_GB2312" w:eastAsia="仿宋_GB2312" w:cs="仿宋_GB2312"/>
          <w:b w:val="0"/>
          <w:bCs w:val="0"/>
          <w:color w:val="auto"/>
          <w:sz w:val="32"/>
          <w:szCs w:val="32"/>
          <w:highlight w:val="none"/>
          <w:lang w:val="en-US" w:eastAsia="zh-CN"/>
        </w:rPr>
        <w:t>规范、促进、提升全区信访工作水平，依托河南省信访信息系统满意度评价平台，将</w:t>
      </w:r>
      <w:r>
        <w:rPr>
          <w:rFonts w:hint="eastAsia" w:ascii="仿宋_GB2312" w:hAnsi="仿宋_GB2312" w:eastAsia="仿宋_GB2312" w:cs="仿宋_GB2312"/>
          <w:b w:val="0"/>
          <w:bCs w:val="0"/>
          <w:color w:val="auto"/>
          <w:sz w:val="32"/>
          <w:szCs w:val="32"/>
          <w:highlight w:val="none"/>
          <w:lang w:eastAsia="zh-CN"/>
        </w:rPr>
        <w:t>办结的信访案件纳入满意度评价范畴，</w:t>
      </w:r>
      <w:r>
        <w:rPr>
          <w:rFonts w:hint="eastAsia" w:ascii="仿宋_GB2312" w:hAnsi="仿宋_GB2312" w:eastAsia="仿宋_GB2312" w:cs="仿宋_GB2312"/>
          <w:b w:val="0"/>
          <w:bCs w:val="0"/>
          <w:color w:val="auto"/>
          <w:sz w:val="32"/>
          <w:szCs w:val="32"/>
          <w:highlight w:val="none"/>
          <w:lang w:val="en-US" w:eastAsia="zh-CN"/>
        </w:rPr>
        <w:t>不断</w:t>
      </w:r>
      <w:r>
        <w:rPr>
          <w:rFonts w:hint="eastAsia" w:ascii="仿宋_GB2312" w:hAnsi="仿宋_GB2312" w:eastAsia="仿宋_GB2312" w:cs="仿宋_GB2312"/>
          <w:b w:val="0"/>
          <w:bCs w:val="0"/>
          <w:color w:val="auto"/>
          <w:sz w:val="32"/>
          <w:szCs w:val="32"/>
          <w:highlight w:val="none"/>
          <w:lang w:eastAsia="zh-CN"/>
        </w:rPr>
        <w:t>提</w:t>
      </w:r>
      <w:r>
        <w:rPr>
          <w:rFonts w:hint="eastAsia" w:ascii="仿宋_GB2312" w:hAnsi="仿宋_GB2312" w:eastAsia="仿宋_GB2312" w:cs="仿宋_GB2312"/>
          <w:b w:val="0"/>
          <w:bCs w:val="0"/>
          <w:color w:val="auto"/>
          <w:sz w:val="32"/>
          <w:szCs w:val="32"/>
          <w:highlight w:val="none"/>
          <w:lang w:val="en-US" w:eastAsia="zh-CN"/>
        </w:rPr>
        <w:t>升信访案件</w:t>
      </w:r>
      <w:r>
        <w:rPr>
          <w:rFonts w:hint="eastAsia" w:ascii="仿宋_GB2312" w:hAnsi="仿宋_GB2312" w:eastAsia="仿宋_GB2312" w:cs="仿宋_GB2312"/>
          <w:b w:val="0"/>
          <w:bCs w:val="0"/>
          <w:color w:val="auto"/>
          <w:sz w:val="32"/>
          <w:szCs w:val="32"/>
          <w:highlight w:val="none"/>
          <w:lang w:eastAsia="zh-CN"/>
        </w:rPr>
        <w:t>办理</w:t>
      </w:r>
      <w:r>
        <w:rPr>
          <w:rFonts w:hint="eastAsia" w:ascii="仿宋_GB2312" w:hAnsi="仿宋_GB2312" w:eastAsia="仿宋_GB2312" w:cs="仿宋_GB2312"/>
          <w:b w:val="0"/>
          <w:bCs w:val="0"/>
          <w:color w:val="auto"/>
          <w:sz w:val="32"/>
          <w:szCs w:val="32"/>
          <w:highlight w:val="none"/>
          <w:lang w:val="en-US" w:eastAsia="zh-CN"/>
        </w:rPr>
        <w:t>质效，截至目前，</w:t>
      </w:r>
      <w:r>
        <w:rPr>
          <w:rFonts w:hint="eastAsia" w:ascii="仿宋_GB2312" w:hAnsi="仿宋_GB2312" w:eastAsia="仿宋_GB2312" w:cs="仿宋_GB2312"/>
          <w:b w:val="0"/>
          <w:bCs/>
          <w:color w:val="auto"/>
          <w:sz w:val="32"/>
          <w:szCs w:val="32"/>
          <w:lang w:val="en-US" w:eastAsia="zh-CN"/>
        </w:rPr>
        <w:t>信访事项及时受理率、按期办结率均为100%，责任部门参评率95.01%，满意率99.54%，一次性化解率98.48%；</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强化风险研判，</w:t>
      </w:r>
      <w:r>
        <w:rPr>
          <w:rFonts w:hint="eastAsia" w:ascii="仿宋_GB2312" w:hAnsi="仿宋_GB2312" w:eastAsia="仿宋_GB2312" w:cs="仿宋_GB2312"/>
          <w:b w:val="0"/>
          <w:bCs w:val="0"/>
          <w:color w:val="auto"/>
          <w:kern w:val="0"/>
          <w:sz w:val="32"/>
          <w:szCs w:val="32"/>
          <w:highlight w:val="none"/>
          <w:u w:val="none" w:color="auto"/>
          <w:lang w:val="en-US" w:eastAsia="zh-CN" w:bidi="en-US"/>
        </w:rPr>
        <w:t>发挥三单机制优势，对受理有争议、涉及两个或者两个以上机关单位的疑难案件，由区信访工作联席会议召集人集中研判，进行明确责任，签批交办，</w:t>
      </w:r>
      <w:r>
        <w:rPr>
          <w:rFonts w:hint="eastAsia" w:ascii="仿宋_GB2312" w:hAnsi="仿宋_GB2312" w:eastAsia="仿宋_GB2312" w:cs="仿宋_GB2312"/>
          <w:b w:val="0"/>
          <w:bCs w:val="0"/>
          <w:color w:val="auto"/>
          <w:sz w:val="32"/>
          <w:szCs w:val="32"/>
          <w:highlight w:val="none"/>
          <w:lang w:val="en-US" w:eastAsia="zh-CN"/>
        </w:rPr>
        <w:t>推动案件化解，整改工作开展以来，共签批交办案件26件，提交、组织研判案件19件次。</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jc w:val="both"/>
        <w:textAlignment w:val="auto"/>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5.局党组安</w:t>
      </w:r>
      <w:r>
        <w:rPr>
          <w:rFonts w:hint="eastAsia" w:ascii="仿宋_GB2312" w:hAnsi="仿宋_GB2312" w:eastAsia="仿宋_GB2312" w:cs="仿宋_GB2312"/>
          <w:b w:val="0"/>
          <w:bCs w:val="0"/>
          <w:color w:val="auto"/>
          <w:sz w:val="32"/>
          <w:szCs w:val="32"/>
          <w:highlight w:val="none"/>
          <w:lang w:val="en-US" w:eastAsia="zh-CN"/>
        </w:rPr>
        <w:t>排专人积极对接区财政部门申报经费，确保后勤保障工作到位。</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结合实际情况调整优化全局人员分工，10月13日，局党组对全体接访干部职工开展了来访接待工作培训，进一步规范了来访接待、登记、转送等业务办理流程，分管领导每周对《龙亭区群众来访接待登记表》及《领导接待登记表》进行检查，以便查漏补缺，每月汇总当月接待情况，形成台账，装订成册留档。</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default" w:ascii="Times New Roman" w:hAnsi="Times New Roman" w:eastAsia="黑体" w:cs="Times New Roman"/>
          <w:b w:val="0"/>
          <w:bCs/>
          <w:color w:val="auto"/>
          <w:sz w:val="32"/>
          <w:szCs w:val="32"/>
          <w:highlight w:val="none"/>
          <w:lang w:val="en-US" w:eastAsia="zh-CN"/>
        </w:rPr>
      </w:pPr>
      <w:r>
        <w:rPr>
          <w:rFonts w:hint="default" w:ascii="Times New Roman" w:hAnsi="Times New Roman" w:eastAsia="黑体" w:cs="Times New Roman"/>
          <w:b w:val="0"/>
          <w:bCs/>
          <w:color w:val="auto"/>
          <w:sz w:val="32"/>
          <w:szCs w:val="32"/>
          <w:highlight w:val="none"/>
          <w:lang w:val="en-US" w:eastAsia="zh-CN"/>
        </w:rPr>
        <w:t>二、</w:t>
      </w:r>
      <w:r>
        <w:rPr>
          <w:rFonts w:hint="eastAsia" w:ascii="Times New Roman" w:hAnsi="Times New Roman" w:eastAsia="黑体" w:cs="Times New Roman"/>
          <w:b w:val="0"/>
          <w:bCs/>
          <w:color w:val="auto"/>
          <w:sz w:val="32"/>
          <w:szCs w:val="32"/>
          <w:highlight w:val="none"/>
          <w:lang w:val="en-US" w:eastAsia="zh-CN"/>
        </w:rPr>
        <w:t>全面从严治党不够有力，财务制度执行不到位方面存在的</w:t>
      </w:r>
      <w:r>
        <w:rPr>
          <w:rFonts w:hint="default" w:ascii="Times New Roman" w:hAnsi="Times New Roman" w:eastAsia="黑体" w:cs="Times New Roman"/>
          <w:b w:val="0"/>
          <w:bCs/>
          <w:color w:val="auto"/>
          <w:sz w:val="32"/>
          <w:szCs w:val="32"/>
          <w:highlight w:val="none"/>
          <w:lang w:val="en-US" w:eastAsia="zh-CN"/>
        </w:rPr>
        <w:t>问题及</w:t>
      </w:r>
      <w:r>
        <w:rPr>
          <w:rFonts w:hint="eastAsia" w:ascii="Times New Roman" w:hAnsi="Times New Roman" w:eastAsia="黑体" w:cs="Times New Roman"/>
          <w:b w:val="0"/>
          <w:bCs/>
          <w:color w:val="auto"/>
          <w:sz w:val="32"/>
          <w:szCs w:val="32"/>
          <w:highlight w:val="none"/>
          <w:lang w:val="en-US" w:eastAsia="zh-CN"/>
        </w:rPr>
        <w:t>整改情况</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val="0"/>
          <w:sz w:val="32"/>
          <w:szCs w:val="32"/>
          <w:highlight w:val="none"/>
          <w:lang w:val="en-US" w:eastAsia="zh-CN"/>
        </w:rPr>
        <w:t>（一）党风廉政建设责任制落实还不到位</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整改情况：</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党组于10月13日专题研究部署了清廉建设工作，组织全体会议学习</w:t>
      </w:r>
      <w:r>
        <w:rPr>
          <w:rFonts w:hint="eastAsia" w:ascii="仿宋_GB2312" w:hAnsi="仿宋_GB2312" w:eastAsia="仿宋_GB2312" w:cs="仿宋_GB2312"/>
          <w:b w:val="0"/>
          <w:bCs/>
          <w:color w:val="auto"/>
          <w:sz w:val="32"/>
          <w:szCs w:val="32"/>
          <w:highlight w:val="none"/>
          <w:lang w:val="en-US" w:eastAsia="zh-CN"/>
        </w:rPr>
        <w:t>《关于推进清廉龙亭建设的实施方案》，</w:t>
      </w:r>
      <w:r>
        <w:rPr>
          <w:rFonts w:hint="eastAsia" w:ascii="仿宋_GB2312" w:hAnsi="仿宋_GB2312" w:eastAsia="仿宋_GB2312" w:cs="仿宋_GB2312"/>
          <w:b w:val="0"/>
          <w:bCs w:val="0"/>
          <w:color w:val="auto"/>
          <w:sz w:val="32"/>
          <w:szCs w:val="32"/>
          <w:highlight w:val="none"/>
          <w:lang w:val="en-US" w:eastAsia="zh-CN"/>
        </w:rPr>
        <w:t>主要领导张盛夏亲自抓，分管领导刘海涛具体抓，明确责任科室办公室和具体人员马明明、白云负责的工作机制确保清廉机关创建工作。</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加强风险排查，组织开展党组成员廉政风险点岗位评估，从重大决策事项、重要人事任免、大额资金使用、环境性廉政风险等八个方面开展排查，共排查风险点11个，已逐一制定风险防控措施，确保党风廉政建设工作有效开展。</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（二）财务管理工作未尽职尽责</w:t>
      </w:r>
    </w:p>
    <w:p>
      <w:pPr>
        <w:keepNext w:val="0"/>
        <w:keepLines w:val="0"/>
        <w:pageBreakBefore w:val="0"/>
        <w:overflowPunct/>
        <w:topLinePunct w:val="0"/>
        <w:bidi w:val="0"/>
        <w:spacing w:line="580"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整改情况：</w:t>
      </w:r>
    </w:p>
    <w:p>
      <w:pPr>
        <w:keepNext w:val="0"/>
        <w:keepLines w:val="0"/>
        <w:pageBreakBefore w:val="0"/>
        <w:overflowPunct/>
        <w:topLinePunct w:val="0"/>
        <w:bidi w:val="0"/>
        <w:spacing w:line="580" w:lineRule="exact"/>
        <w:ind w:firstLine="640" w:firstLineChars="200"/>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完善财务制度，规范财务收支管理，做到凭证充足，手续严格，局班子及负责财务人员共同学习《河南省财政厅关于印发河南省政府集中采购目录及标准（2020年版）的通知》（豫财购[2020]4号），强化责任意识，从严审核、从严把关、从严审批。</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（三）办公用品使用管理无序</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r>
        <w:rPr>
          <w:rFonts w:hint="default" w:ascii="Times New Roman" w:hAnsi="Times New Roman" w:eastAsia="仿宋_GB2312" w:cs="Times New Roman"/>
          <w:b/>
          <w:bCs/>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研究</w:t>
      </w:r>
      <w:r>
        <w:rPr>
          <w:rFonts w:hint="default" w:ascii="Times New Roman" w:hAnsi="Times New Roman" w:eastAsia="仿宋_GB2312" w:cs="Times New Roman"/>
          <w:b w:val="0"/>
          <w:bCs w:val="0"/>
          <w:color w:val="auto"/>
          <w:sz w:val="32"/>
          <w:szCs w:val="32"/>
          <w:highlight w:val="none"/>
          <w:lang w:val="en-US" w:eastAsia="zh-CN"/>
        </w:rPr>
        <w:t>制定</w:t>
      </w:r>
      <w:r>
        <w:rPr>
          <w:rFonts w:hint="eastAsia" w:ascii="Times New Roman" w:hAnsi="Times New Roman" w:eastAsia="仿宋_GB2312" w:cs="Times New Roman"/>
          <w:b w:val="0"/>
          <w:bCs w:val="0"/>
          <w:color w:val="auto"/>
          <w:sz w:val="32"/>
          <w:szCs w:val="32"/>
          <w:highlight w:val="none"/>
          <w:lang w:val="en-US" w:eastAsia="zh-CN"/>
        </w:rPr>
        <w:t>了</w:t>
      </w:r>
      <w:r>
        <w:rPr>
          <w:rFonts w:hint="default" w:ascii="Times New Roman" w:hAnsi="Times New Roman" w:eastAsia="仿宋_GB2312" w:cs="Times New Roman"/>
          <w:b w:val="0"/>
          <w:bCs w:val="0"/>
          <w:color w:val="auto"/>
          <w:sz w:val="32"/>
          <w:szCs w:val="32"/>
          <w:highlight w:val="none"/>
          <w:lang w:val="en-US" w:eastAsia="zh-CN"/>
        </w:rPr>
        <w:t>《龙亭区信访局办公用品使用领取登记制度》，</w:t>
      </w:r>
      <w:r>
        <w:rPr>
          <w:rFonts w:hint="eastAsia" w:ascii="Times New Roman" w:hAnsi="Times New Roman" w:eastAsia="仿宋_GB2312" w:cs="Times New Roman"/>
          <w:b w:val="0"/>
          <w:bCs w:val="0"/>
          <w:color w:val="auto"/>
          <w:sz w:val="32"/>
          <w:szCs w:val="32"/>
          <w:highlight w:val="none"/>
          <w:lang w:val="en-US" w:eastAsia="zh-CN"/>
        </w:rPr>
        <w:t>规定由</w:t>
      </w:r>
      <w:r>
        <w:rPr>
          <w:rFonts w:hint="default" w:ascii="Times New Roman" w:hAnsi="Times New Roman" w:eastAsia="仿宋_GB2312" w:cs="Times New Roman"/>
          <w:b w:val="0"/>
          <w:bCs w:val="0"/>
          <w:color w:val="auto"/>
          <w:sz w:val="32"/>
          <w:szCs w:val="32"/>
          <w:highlight w:val="none"/>
          <w:lang w:val="en-US" w:eastAsia="zh-CN"/>
        </w:rPr>
        <w:t>专人负责管理，</w:t>
      </w:r>
      <w:r>
        <w:rPr>
          <w:rFonts w:hint="eastAsia" w:ascii="Times New Roman" w:hAnsi="Times New Roman" w:eastAsia="仿宋_GB2312" w:cs="Times New Roman"/>
          <w:b w:val="0"/>
          <w:bCs w:val="0"/>
          <w:color w:val="auto"/>
          <w:sz w:val="32"/>
          <w:szCs w:val="32"/>
          <w:highlight w:val="none"/>
          <w:lang w:val="en-US" w:eastAsia="zh-CN"/>
        </w:rPr>
        <w:t>办公用品购买后及时进行入库登记</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做好物品领用的名称、时间、数量、人员记录，</w:t>
      </w:r>
      <w:r>
        <w:rPr>
          <w:rFonts w:hint="default" w:ascii="Times New Roman" w:hAnsi="Times New Roman" w:eastAsia="仿宋_GB2312" w:cs="Times New Roman"/>
          <w:b w:val="0"/>
          <w:bCs w:val="0"/>
          <w:color w:val="auto"/>
          <w:sz w:val="32"/>
          <w:szCs w:val="32"/>
          <w:highlight w:val="none"/>
          <w:lang w:val="en-US" w:eastAsia="zh-CN"/>
        </w:rPr>
        <w:t>做到领取清、物品清、数量清</w:t>
      </w:r>
      <w:r>
        <w:rPr>
          <w:rFonts w:hint="eastAsia" w:ascii="Times New Roman" w:hAnsi="Times New Roman" w:eastAsia="仿宋_GB2312" w:cs="Times New Roman"/>
          <w:b w:val="0"/>
          <w:bCs w:val="0"/>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color w:val="auto"/>
          <w:sz w:val="32"/>
          <w:szCs w:val="32"/>
          <w:highlight w:val="none"/>
          <w:lang w:val="en-US" w:eastAsia="zh-CN"/>
        </w:rPr>
        <w:t>（四）日常行政管理工作不规范</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整改情况：</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val="en-US" w:eastAsia="zh-CN"/>
        </w:rPr>
        <w:t>完善公章使用登记表，明确由办公室统一管理，规范使用</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开封市龙亭区信访</w:t>
      </w:r>
      <w:r>
        <w:rPr>
          <w:rFonts w:hint="eastAsia" w:ascii="仿宋_GB2312" w:hAnsi="仿宋_GB2312" w:eastAsia="仿宋_GB2312" w:cs="仿宋_GB2312"/>
          <w:sz w:val="32"/>
          <w:szCs w:val="32"/>
          <w:highlight w:val="none"/>
        </w:rPr>
        <w:t>局公章使用登记表》</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中共开封市龙亭区信访</w:t>
      </w:r>
      <w:r>
        <w:rPr>
          <w:rFonts w:hint="eastAsia" w:ascii="仿宋_GB2312" w:hAnsi="仿宋_GB2312" w:eastAsia="仿宋_GB2312" w:cs="仿宋_GB2312"/>
          <w:sz w:val="32"/>
          <w:szCs w:val="32"/>
          <w:highlight w:val="none"/>
        </w:rPr>
        <w:t>局</w:t>
      </w:r>
      <w:r>
        <w:rPr>
          <w:rFonts w:hint="eastAsia" w:ascii="仿宋_GB2312" w:hAnsi="仿宋_GB2312" w:eastAsia="仿宋_GB2312" w:cs="仿宋_GB2312"/>
          <w:sz w:val="32"/>
          <w:szCs w:val="32"/>
          <w:highlight w:val="none"/>
          <w:lang w:val="en-US" w:eastAsia="zh-CN"/>
        </w:rPr>
        <w:t>党组</w:t>
      </w:r>
      <w:r>
        <w:rPr>
          <w:rFonts w:hint="eastAsia" w:ascii="仿宋_GB2312" w:hAnsi="仿宋_GB2312" w:eastAsia="仿宋_GB2312" w:cs="仿宋_GB2312"/>
          <w:sz w:val="32"/>
          <w:szCs w:val="32"/>
          <w:highlight w:val="none"/>
        </w:rPr>
        <w:t>公章使用登记表》、《</w:t>
      </w:r>
      <w:r>
        <w:rPr>
          <w:rFonts w:hint="eastAsia" w:ascii="仿宋_GB2312" w:hAnsi="仿宋_GB2312" w:eastAsia="仿宋_GB2312" w:cs="仿宋_GB2312"/>
          <w:sz w:val="32"/>
          <w:szCs w:val="32"/>
          <w:highlight w:val="none"/>
          <w:lang w:val="en-US" w:eastAsia="zh-CN"/>
        </w:rPr>
        <w:t>中共开封市龙亭区信访</w:t>
      </w:r>
      <w:r>
        <w:rPr>
          <w:rFonts w:hint="eastAsia" w:ascii="仿宋_GB2312" w:hAnsi="仿宋_GB2312" w:eastAsia="仿宋_GB2312" w:cs="仿宋_GB2312"/>
          <w:sz w:val="32"/>
          <w:szCs w:val="32"/>
          <w:highlight w:val="none"/>
        </w:rPr>
        <w:t>局</w:t>
      </w:r>
      <w:r>
        <w:rPr>
          <w:rFonts w:hint="eastAsia" w:ascii="仿宋_GB2312" w:hAnsi="仿宋_GB2312" w:eastAsia="仿宋_GB2312" w:cs="仿宋_GB2312"/>
          <w:sz w:val="32"/>
          <w:szCs w:val="32"/>
          <w:highlight w:val="none"/>
          <w:lang w:val="en-US" w:eastAsia="zh-CN"/>
        </w:rPr>
        <w:t>支部委员会</w:t>
      </w:r>
      <w:r>
        <w:rPr>
          <w:rFonts w:hint="eastAsia" w:ascii="仿宋_GB2312" w:hAnsi="仿宋_GB2312" w:eastAsia="仿宋_GB2312" w:cs="仿宋_GB2312"/>
          <w:sz w:val="32"/>
          <w:szCs w:val="32"/>
          <w:highlight w:val="none"/>
        </w:rPr>
        <w:t>公章使用登记表》</w:t>
      </w:r>
      <w:r>
        <w:rPr>
          <w:rFonts w:hint="eastAsia" w:ascii="仿宋_GB2312" w:hAnsi="仿宋_GB2312" w:eastAsia="仿宋_GB2312" w:cs="仿宋_GB2312"/>
          <w:sz w:val="32"/>
          <w:szCs w:val="32"/>
          <w:highlight w:val="none"/>
          <w:lang w:val="en-US" w:eastAsia="zh-CN"/>
        </w:rPr>
        <w:t>及</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开封市龙亭区社情民意服务中心公章</w:t>
      </w:r>
      <w:r>
        <w:rPr>
          <w:rFonts w:hint="eastAsia" w:ascii="仿宋_GB2312" w:hAnsi="仿宋_GB2312" w:eastAsia="仿宋_GB2312" w:cs="仿宋_GB2312"/>
          <w:sz w:val="32"/>
          <w:szCs w:val="32"/>
          <w:highlight w:val="none"/>
        </w:rPr>
        <w:t>使用登记表》</w:t>
      </w:r>
      <w:r>
        <w:rPr>
          <w:rFonts w:hint="eastAsia" w:ascii="仿宋_GB2312" w:hAnsi="仿宋_GB2312" w:eastAsia="仿宋_GB2312" w:cs="仿宋_GB2312"/>
          <w:b w:val="0"/>
          <w:bCs w:val="0"/>
          <w:color w:val="auto"/>
          <w:sz w:val="32"/>
          <w:szCs w:val="32"/>
          <w:highlight w:val="none"/>
          <w:lang w:val="en-US" w:eastAsia="zh-CN"/>
        </w:rPr>
        <w:t>，做到流程规范、手续齐全；</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明确办公室管理</w:t>
      </w:r>
      <w:r>
        <w:rPr>
          <w:rFonts w:hint="eastAsia" w:ascii="仿宋_GB2312" w:hAnsi="仿宋_GB2312" w:eastAsia="仿宋_GB2312" w:cs="仿宋_GB2312"/>
          <w:b w:val="0"/>
          <w:bCs w:val="0"/>
          <w:color w:val="000000"/>
          <w:sz w:val="32"/>
          <w:szCs w:val="32"/>
          <w:highlight w:val="none"/>
          <w:shd w:val="clear" w:color="auto" w:fill="FFFFFF"/>
          <w:lang w:val="en-US" w:eastAsia="zh-CN"/>
        </w:rPr>
        <w:t>《</w:t>
      </w:r>
      <w:r>
        <w:rPr>
          <w:rFonts w:hint="eastAsia" w:ascii="仿宋_GB2312" w:hAnsi="仿宋_GB2312" w:eastAsia="仿宋_GB2312" w:cs="仿宋_GB2312"/>
          <w:b w:val="0"/>
          <w:bCs w:val="0"/>
          <w:sz w:val="32"/>
          <w:szCs w:val="32"/>
          <w:highlight w:val="none"/>
          <w:lang w:val="en-US" w:eastAsia="zh-CN"/>
        </w:rPr>
        <w:t>开封市龙亭区信访</w:t>
      </w:r>
      <w:r>
        <w:rPr>
          <w:rFonts w:hint="eastAsia" w:ascii="仿宋_GB2312" w:hAnsi="仿宋_GB2312" w:eastAsia="仿宋_GB2312" w:cs="仿宋_GB2312"/>
          <w:b w:val="0"/>
          <w:bCs w:val="0"/>
          <w:sz w:val="32"/>
          <w:szCs w:val="32"/>
          <w:highlight w:val="none"/>
        </w:rPr>
        <w:t>局</w:t>
      </w:r>
      <w:r>
        <w:rPr>
          <w:rFonts w:hint="eastAsia" w:ascii="仿宋_GB2312" w:hAnsi="仿宋_GB2312" w:eastAsia="仿宋_GB2312" w:cs="仿宋_GB2312"/>
          <w:b w:val="0"/>
          <w:bCs w:val="0"/>
          <w:sz w:val="32"/>
          <w:szCs w:val="32"/>
          <w:highlight w:val="none"/>
          <w:lang w:val="en-US" w:eastAsia="zh-CN"/>
        </w:rPr>
        <w:t>发文登记表</w:t>
      </w:r>
      <w:r>
        <w:rPr>
          <w:rFonts w:hint="eastAsia" w:ascii="仿宋_GB2312" w:hAnsi="仿宋_GB2312" w:eastAsia="仿宋_GB2312" w:cs="仿宋_GB2312"/>
          <w:b w:val="0"/>
          <w:bCs w:val="0"/>
          <w:color w:val="000000"/>
          <w:sz w:val="32"/>
          <w:szCs w:val="32"/>
          <w:highlight w:val="none"/>
          <w:shd w:val="clear" w:color="auto" w:fill="FFFFFF"/>
          <w:lang w:val="en-US" w:eastAsia="zh-CN"/>
        </w:rPr>
        <w:t>》、</w:t>
      </w:r>
      <w:r>
        <w:rPr>
          <w:rFonts w:hint="eastAsia" w:ascii="仿宋_GB2312" w:hAnsi="仿宋_GB2312" w:eastAsia="仿宋_GB2312" w:cs="仿宋_GB2312"/>
          <w:b w:val="0"/>
          <w:bCs w:val="0"/>
          <w:sz w:val="32"/>
          <w:szCs w:val="32"/>
          <w:highlight w:val="none"/>
        </w:rPr>
        <w:t>《</w:t>
      </w:r>
      <w:r>
        <w:rPr>
          <w:rFonts w:hint="eastAsia" w:ascii="仿宋_GB2312" w:hAnsi="仿宋_GB2312" w:eastAsia="仿宋_GB2312" w:cs="仿宋_GB2312"/>
          <w:b w:val="0"/>
          <w:bCs w:val="0"/>
          <w:sz w:val="32"/>
          <w:szCs w:val="32"/>
          <w:highlight w:val="none"/>
          <w:lang w:val="en-US" w:eastAsia="zh-CN"/>
        </w:rPr>
        <w:t>中共开封市龙亭区信访</w:t>
      </w:r>
      <w:r>
        <w:rPr>
          <w:rFonts w:hint="eastAsia" w:ascii="仿宋_GB2312" w:hAnsi="仿宋_GB2312" w:eastAsia="仿宋_GB2312" w:cs="仿宋_GB2312"/>
          <w:b w:val="0"/>
          <w:bCs w:val="0"/>
          <w:sz w:val="32"/>
          <w:szCs w:val="32"/>
          <w:highlight w:val="none"/>
        </w:rPr>
        <w:t>局</w:t>
      </w:r>
      <w:r>
        <w:rPr>
          <w:rFonts w:hint="eastAsia" w:ascii="仿宋_GB2312" w:hAnsi="仿宋_GB2312" w:eastAsia="仿宋_GB2312" w:cs="仿宋_GB2312"/>
          <w:b w:val="0"/>
          <w:bCs w:val="0"/>
          <w:sz w:val="32"/>
          <w:szCs w:val="32"/>
          <w:highlight w:val="none"/>
          <w:lang w:val="en-US" w:eastAsia="zh-CN"/>
        </w:rPr>
        <w:t>党组发文</w:t>
      </w:r>
      <w:r>
        <w:rPr>
          <w:rFonts w:hint="eastAsia" w:ascii="仿宋_GB2312" w:hAnsi="仿宋_GB2312" w:eastAsia="仿宋_GB2312" w:cs="仿宋_GB2312"/>
          <w:sz w:val="32"/>
          <w:szCs w:val="32"/>
          <w:highlight w:val="none"/>
        </w:rPr>
        <w:t>登记表》、《</w:t>
      </w:r>
      <w:r>
        <w:rPr>
          <w:rFonts w:hint="eastAsia" w:ascii="仿宋_GB2312" w:hAnsi="仿宋_GB2312" w:eastAsia="仿宋_GB2312" w:cs="仿宋_GB2312"/>
          <w:sz w:val="32"/>
          <w:szCs w:val="32"/>
          <w:highlight w:val="none"/>
          <w:lang w:val="en-US" w:eastAsia="zh-CN"/>
        </w:rPr>
        <w:t>中共开封市龙亭区信访</w:t>
      </w:r>
      <w:r>
        <w:rPr>
          <w:rFonts w:hint="eastAsia" w:ascii="仿宋_GB2312" w:hAnsi="仿宋_GB2312" w:eastAsia="仿宋_GB2312" w:cs="仿宋_GB2312"/>
          <w:sz w:val="32"/>
          <w:szCs w:val="32"/>
          <w:highlight w:val="none"/>
        </w:rPr>
        <w:t>局</w:t>
      </w:r>
      <w:r>
        <w:rPr>
          <w:rFonts w:hint="eastAsia" w:ascii="仿宋_GB2312" w:hAnsi="仿宋_GB2312" w:eastAsia="仿宋_GB2312" w:cs="仿宋_GB2312"/>
          <w:sz w:val="32"/>
          <w:szCs w:val="32"/>
          <w:highlight w:val="none"/>
          <w:lang w:val="en-US" w:eastAsia="zh-CN"/>
        </w:rPr>
        <w:t>支部委员会发文</w:t>
      </w:r>
      <w:r>
        <w:rPr>
          <w:rFonts w:hint="eastAsia" w:ascii="仿宋_GB2312" w:hAnsi="仿宋_GB2312" w:eastAsia="仿宋_GB2312" w:cs="仿宋_GB2312"/>
          <w:sz w:val="32"/>
          <w:szCs w:val="32"/>
          <w:highlight w:val="none"/>
        </w:rPr>
        <w:t>登记表》</w:t>
      </w:r>
      <w:r>
        <w:rPr>
          <w:rFonts w:hint="eastAsia" w:ascii="仿宋_GB2312" w:hAnsi="仿宋_GB2312" w:eastAsia="仿宋_GB2312" w:cs="仿宋_GB2312"/>
          <w:sz w:val="32"/>
          <w:szCs w:val="32"/>
          <w:highlight w:val="none"/>
          <w:lang w:val="en-US" w:eastAsia="zh-CN"/>
        </w:rPr>
        <w:t>及</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开封市龙亭区社情民意服务中心发文</w:t>
      </w:r>
      <w:r>
        <w:rPr>
          <w:rFonts w:hint="eastAsia" w:ascii="仿宋_GB2312" w:hAnsi="仿宋_GB2312" w:eastAsia="仿宋_GB2312" w:cs="仿宋_GB2312"/>
          <w:sz w:val="32"/>
          <w:szCs w:val="32"/>
          <w:highlight w:val="none"/>
        </w:rPr>
        <w:t>登记表》</w:t>
      </w:r>
      <w:r>
        <w:rPr>
          <w:rFonts w:hint="eastAsia" w:ascii="仿宋_GB2312" w:hAnsi="仿宋_GB2312" w:eastAsia="仿宋_GB2312" w:cs="仿宋_GB2312"/>
          <w:sz w:val="32"/>
          <w:szCs w:val="32"/>
          <w:highlight w:val="none"/>
          <w:lang w:val="en-US" w:eastAsia="zh-CN"/>
        </w:rPr>
        <w:t>的登记管理工作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进一步</w:t>
      </w:r>
      <w:r>
        <w:rPr>
          <w:rFonts w:hint="eastAsia" w:ascii="仿宋_GB2312" w:hAnsi="仿宋_GB2312" w:eastAsia="仿宋_GB2312" w:cs="仿宋_GB2312"/>
          <w:b w:val="0"/>
          <w:bCs w:val="0"/>
          <w:color w:val="auto"/>
          <w:sz w:val="32"/>
          <w:szCs w:val="32"/>
          <w:highlight w:val="none"/>
          <w:lang w:val="en-US" w:eastAsia="zh-CN"/>
        </w:rPr>
        <w:t>规范发文程序和登记管理；</w:t>
      </w:r>
      <w:r>
        <w:rPr>
          <w:rFonts w:hint="eastAsia" w:ascii="仿宋_GB2312" w:hAnsi="仿宋_GB2312" w:eastAsia="仿宋_GB2312" w:cs="仿宋_GB2312"/>
          <w:b/>
          <w:bCs/>
          <w:color w:val="auto"/>
          <w:sz w:val="32"/>
          <w:szCs w:val="32"/>
          <w:highlight w:val="none"/>
          <w:lang w:val="en-US" w:eastAsia="zh-CN"/>
        </w:rPr>
        <w:t>三是</w:t>
      </w:r>
      <w:r>
        <w:rPr>
          <w:rFonts w:hint="eastAsia" w:ascii="仿宋_GB2312" w:hAnsi="仿宋_GB2312" w:eastAsia="仿宋_GB2312" w:cs="仿宋_GB2312"/>
          <w:b w:val="0"/>
          <w:bCs w:val="0"/>
          <w:color w:val="auto"/>
          <w:sz w:val="32"/>
          <w:szCs w:val="32"/>
          <w:highlight w:val="none"/>
          <w:lang w:val="en-US" w:eastAsia="zh-CN"/>
        </w:rPr>
        <w:t>修订完善《开封市龙亭区信访局工作人员考勤和请销假管理制度》，</w:t>
      </w:r>
      <w:r>
        <w:rPr>
          <w:rFonts w:hint="eastAsia" w:ascii="仿宋_GB2312" w:hAnsi="仿宋_GB2312" w:eastAsia="仿宋_GB2312" w:cs="仿宋_GB2312"/>
          <w:color w:val="000000"/>
          <w:sz w:val="32"/>
          <w:szCs w:val="32"/>
          <w:highlight w:val="none"/>
          <w:shd w:val="clear" w:color="auto" w:fill="FFFFFF"/>
          <w:lang w:val="en-US" w:eastAsia="zh-CN"/>
        </w:rPr>
        <w:t>进一步</w:t>
      </w:r>
      <w:r>
        <w:rPr>
          <w:rFonts w:hint="eastAsia" w:ascii="Times New Roman" w:hAnsi="Times New Roman" w:eastAsia="仿宋_GB2312" w:cs="Times New Roman"/>
          <w:b w:val="0"/>
          <w:bCs w:val="0"/>
          <w:sz w:val="32"/>
          <w:szCs w:val="32"/>
          <w:highlight w:val="none"/>
          <w:lang w:val="en-US" w:eastAsia="zh-CN"/>
        </w:rPr>
        <w:t>规范使用《因公外出登记本》，</w:t>
      </w:r>
      <w:r>
        <w:rPr>
          <w:rFonts w:hint="eastAsia" w:ascii="仿宋_GB2312" w:hAnsi="仿宋_GB2312" w:eastAsia="仿宋_GB2312" w:cs="仿宋_GB2312"/>
          <w:b w:val="0"/>
          <w:bCs w:val="0"/>
          <w:color w:val="auto"/>
          <w:sz w:val="32"/>
          <w:szCs w:val="32"/>
          <w:highlight w:val="none"/>
          <w:lang w:val="en-US" w:eastAsia="zh-CN"/>
        </w:rPr>
        <w:t>组织全体干部职工学习，明确办公室负责管理，严格执行请假程序及审批手续</w:t>
      </w:r>
      <w:r>
        <w:rPr>
          <w:rFonts w:hint="eastAsia" w:ascii="仿宋_GB2312" w:hAnsi="仿宋_GB2312" w:eastAsia="仿宋_GB2312" w:cs="仿宋_GB2312"/>
          <w:color w:val="000000"/>
          <w:sz w:val="32"/>
          <w:szCs w:val="32"/>
          <w:highlight w:val="none"/>
          <w:shd w:val="clear" w:color="auto" w:fill="FFFFFF"/>
          <w:lang w:val="en-US" w:eastAsia="zh-CN"/>
        </w:rPr>
        <w:t>；</w:t>
      </w:r>
      <w:r>
        <w:rPr>
          <w:rFonts w:hint="eastAsia" w:ascii="仿宋_GB2312" w:hAnsi="仿宋_GB2312" w:eastAsia="仿宋_GB2312" w:cs="仿宋_GB2312"/>
          <w:b/>
          <w:bCs/>
          <w:color w:val="auto"/>
          <w:sz w:val="32"/>
          <w:szCs w:val="32"/>
          <w:highlight w:val="none"/>
          <w:lang w:val="en-US" w:eastAsia="zh-CN"/>
        </w:rPr>
        <w:t>四是</w:t>
      </w:r>
      <w:r>
        <w:rPr>
          <w:rFonts w:hint="eastAsia" w:ascii="仿宋_GB2312" w:hAnsi="仿宋_GB2312" w:eastAsia="仿宋_GB2312" w:cs="仿宋_GB2312"/>
          <w:b w:val="0"/>
          <w:bCs w:val="0"/>
          <w:color w:val="auto"/>
          <w:sz w:val="32"/>
          <w:szCs w:val="32"/>
          <w:highlight w:val="none"/>
          <w:lang w:val="en-US" w:eastAsia="zh-CN"/>
        </w:rPr>
        <w:t>规范</w:t>
      </w:r>
      <w:r>
        <w:rPr>
          <w:rFonts w:hint="eastAsia" w:ascii="仿宋_GB2312" w:hAnsi="仿宋_GB2312" w:eastAsia="仿宋_GB2312" w:cs="仿宋_GB2312"/>
          <w:b w:val="0"/>
          <w:bCs/>
          <w:color w:val="auto"/>
          <w:sz w:val="32"/>
          <w:szCs w:val="32"/>
          <w:highlight w:val="none"/>
          <w:lang w:val="en-US" w:eastAsia="zh-CN"/>
        </w:rPr>
        <w:t>会议记录，积极对接区委办学习规范记录知识，明确专人负责会议记录。</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黑体" w:hAnsi="黑体" w:eastAsia="黑体" w:cs="黑体"/>
          <w:b w:val="0"/>
          <w:bCs/>
          <w:color w:val="auto"/>
          <w:sz w:val="32"/>
          <w:szCs w:val="32"/>
          <w:highlight w:val="none"/>
          <w:lang w:val="en-US" w:eastAsia="zh-CN"/>
        </w:rPr>
      </w:pPr>
      <w:r>
        <w:rPr>
          <w:rFonts w:hint="eastAsia" w:ascii="黑体" w:hAnsi="黑体" w:eastAsia="黑体" w:cs="黑体"/>
          <w:b w:val="0"/>
          <w:bCs/>
          <w:color w:val="auto"/>
          <w:sz w:val="32"/>
          <w:szCs w:val="32"/>
          <w:highlight w:val="none"/>
          <w:lang w:val="en-US" w:eastAsia="zh-CN"/>
        </w:rPr>
        <w:t>三、党建工作不够扎实，落实新时代党的组织路线有差距</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（一）基层党建工作弱化</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整改情况：</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一是</w:t>
      </w:r>
      <w:r>
        <w:rPr>
          <w:rFonts w:hint="eastAsia" w:ascii="仿宋_GB2312" w:hAnsi="仿宋_GB2312" w:eastAsia="仿宋_GB2312" w:cs="仿宋_GB2312"/>
          <w:b w:val="0"/>
          <w:bCs/>
          <w:color w:val="auto"/>
          <w:sz w:val="32"/>
          <w:szCs w:val="32"/>
          <w:highlight w:val="none"/>
          <w:lang w:val="en-US" w:eastAsia="zh-CN"/>
        </w:rPr>
        <w:t>组织支部党员干部学习《中国共产党支部工作条例（试行）》，要求严肃开展支委会、党员大会及党课学习，10月13日召开支委会研究支部第四季度党建工作，结合主题教育，11月3日，支部书记以“全面系统扎实开展学习贯彻习近平新时代中国特色社会主义思想主题教育”为主题为全体党员讲党课，将工作落到实处；</w:t>
      </w:r>
      <w:r>
        <w:rPr>
          <w:rFonts w:hint="eastAsia" w:ascii="仿宋_GB2312" w:hAnsi="仿宋_GB2312" w:eastAsia="仿宋_GB2312" w:cs="仿宋_GB2312"/>
          <w:b/>
          <w:bCs w:val="0"/>
          <w:color w:val="auto"/>
          <w:sz w:val="32"/>
          <w:szCs w:val="32"/>
          <w:highlight w:val="none"/>
          <w:lang w:val="en-US" w:eastAsia="zh-CN"/>
        </w:rPr>
        <w:t>二是</w:t>
      </w:r>
      <w:r>
        <w:rPr>
          <w:rFonts w:hint="eastAsia" w:ascii="仿宋_GB2312" w:hAnsi="仿宋_GB2312" w:eastAsia="仿宋_GB2312" w:cs="仿宋_GB2312"/>
          <w:b w:val="0"/>
          <w:bCs/>
          <w:color w:val="auto"/>
          <w:sz w:val="32"/>
          <w:szCs w:val="32"/>
          <w:highlight w:val="none"/>
          <w:lang w:val="en-US" w:eastAsia="zh-CN"/>
        </w:rPr>
        <w:t>调整两人充实党务工作力量，对党务工作人员进行再培训，详实详尽做好支委会、党课会议记录；</w:t>
      </w:r>
      <w:r>
        <w:rPr>
          <w:rFonts w:hint="eastAsia" w:ascii="仿宋_GB2312" w:hAnsi="仿宋_GB2312" w:eastAsia="仿宋_GB2312" w:cs="仿宋_GB2312"/>
          <w:b/>
          <w:bCs w:val="0"/>
          <w:color w:val="auto"/>
          <w:sz w:val="32"/>
          <w:szCs w:val="32"/>
          <w:highlight w:val="none"/>
          <w:lang w:val="en-US" w:eastAsia="zh-CN"/>
        </w:rPr>
        <w:t>三是</w:t>
      </w:r>
      <w:r>
        <w:rPr>
          <w:rFonts w:hint="eastAsia" w:ascii="仿宋_GB2312" w:hAnsi="仿宋_GB2312" w:eastAsia="仿宋_GB2312" w:cs="仿宋_GB2312"/>
          <w:b w:val="0"/>
          <w:bCs/>
          <w:color w:val="auto"/>
          <w:sz w:val="32"/>
          <w:szCs w:val="32"/>
          <w:highlight w:val="none"/>
          <w:lang w:val="en-US" w:eastAsia="zh-CN"/>
        </w:rPr>
        <w:t>严格按照规定动作内容和组织流程认真筹备组织主题党日活动，分别于10月27日、11月3日、12月8日，开展了“庆华诞迎国庆，争做开路先锋”、“走基层、助党建、讲党课”、“坚持以人民为中心，推动全面贯彻实施宪法”的主题党日活动，注重实效。</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（二）支部委员会组织架构不合理</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r>
        <w:rPr>
          <w:rFonts w:hint="default" w:ascii="Times New Roman" w:hAnsi="Times New Roman" w:eastAsia="仿宋_GB2312" w:cs="Times New Roman"/>
          <w:b/>
          <w:bCs/>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自巡察反馈后，局党组结合实际工作情况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于11月13日召开党员大会，改选支部委员，并重新研究确定组织、纪检、宣传委员，确保有效履行和发挥支部委员作用。</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（三）组织生活质量不高</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Times New Roman" w:hAnsi="Times New Roman" w:eastAsia="仿宋_GB2312" w:cs="Times New Roman"/>
          <w:b/>
          <w:bCs/>
          <w:color w:val="auto"/>
          <w:sz w:val="32"/>
          <w:szCs w:val="32"/>
          <w:highlight w:val="none"/>
          <w:lang w:val="en-US" w:eastAsia="zh-CN"/>
        </w:rPr>
        <w:t>整改情况</w:t>
      </w:r>
      <w:r>
        <w:rPr>
          <w:rFonts w:hint="default" w:ascii="仿宋_GB2312" w:hAnsi="仿宋_GB2312" w:eastAsia="仿宋_GB2312" w:cs="仿宋_GB2312"/>
          <w:b/>
          <w:bCs/>
          <w:color w:val="auto"/>
          <w:sz w:val="32"/>
          <w:szCs w:val="32"/>
          <w:highlight w:val="none"/>
          <w:lang w:val="en-US" w:eastAsia="zh-CN"/>
        </w:rPr>
        <w:t>：</w:t>
      </w:r>
      <w:r>
        <w:rPr>
          <w:rFonts w:hint="eastAsia" w:ascii="仿宋_GB2312" w:hAnsi="仿宋_GB2312" w:eastAsia="仿宋_GB2312" w:cs="仿宋_GB2312"/>
          <w:b/>
          <w:bCs w:val="0"/>
          <w:color w:val="auto"/>
          <w:sz w:val="32"/>
          <w:szCs w:val="32"/>
          <w:highlight w:val="none"/>
          <w:lang w:val="en-US" w:eastAsia="zh-CN"/>
        </w:rPr>
        <w:t>一是</w:t>
      </w:r>
      <w:r>
        <w:rPr>
          <w:rFonts w:hint="eastAsia" w:ascii="仿宋_GB2312" w:hAnsi="仿宋_GB2312" w:eastAsia="仿宋_GB2312" w:cs="仿宋_GB2312"/>
          <w:b w:val="0"/>
          <w:bCs/>
          <w:color w:val="auto"/>
          <w:sz w:val="32"/>
          <w:szCs w:val="32"/>
          <w:highlight w:val="none"/>
          <w:lang w:val="en-US" w:eastAsia="zh-CN"/>
        </w:rPr>
        <w:t>局党组围绕党员干部的思想、工作、学习、生活情况开展谈心谈话13次，及时听取了党员对领导班子建设、全局思想作风建设、业务建设、队伍建设等方面的意见、要求和建议；</w:t>
      </w:r>
      <w:r>
        <w:rPr>
          <w:rFonts w:hint="eastAsia" w:ascii="Times New Roman" w:hAnsi="Times New Roman" w:eastAsia="仿宋_GB2312" w:cs="Times New Roman"/>
          <w:b/>
          <w:bCs/>
          <w:color w:val="auto"/>
          <w:sz w:val="32"/>
          <w:szCs w:val="32"/>
          <w:highlight w:val="none"/>
          <w:lang w:val="en-US" w:eastAsia="zh-CN"/>
        </w:rPr>
        <w:t>二是</w:t>
      </w:r>
      <w:r>
        <w:rPr>
          <w:rFonts w:hint="eastAsia" w:ascii="Times New Roman" w:hAnsi="Times New Roman" w:eastAsia="仿宋_GB2312" w:cs="Times New Roman"/>
          <w:b w:val="0"/>
          <w:bCs w:val="0"/>
          <w:color w:val="auto"/>
          <w:sz w:val="32"/>
          <w:szCs w:val="32"/>
          <w:highlight w:val="none"/>
          <w:lang w:val="en-US" w:eastAsia="zh-CN"/>
        </w:rPr>
        <w:t>结合主题教育活动，</w:t>
      </w:r>
      <w:r>
        <w:rPr>
          <w:rFonts w:hint="eastAsia" w:ascii="仿宋_GB2312" w:hAnsi="仿宋_GB2312" w:eastAsia="仿宋_GB2312" w:cs="仿宋_GB2312"/>
          <w:b w:val="0"/>
          <w:bCs w:val="0"/>
          <w:color w:val="000000"/>
          <w:kern w:val="0"/>
          <w:sz w:val="32"/>
          <w:szCs w:val="32"/>
          <w:lang w:val="en-US" w:eastAsia="zh-CN"/>
        </w:rPr>
        <w:t>加强理论学习、党的基本知识，丰富学习内容，及时跟进党的创新理论武装，定期开展集中学习交流，跟进学习效果。</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（四）巡察反馈问题整改不到位</w:t>
      </w:r>
    </w:p>
    <w:p>
      <w:pPr>
        <w:keepNext w:val="0"/>
        <w:keepLines w:val="0"/>
        <w:pageBreakBefore w:val="0"/>
        <w:widowControl w:val="0"/>
        <w:kinsoku/>
        <w:wordWrap/>
        <w:overflowPunct/>
        <w:topLinePunct w:val="0"/>
        <w:autoSpaceDE/>
        <w:autoSpaceDN/>
        <w:bidi w:val="0"/>
        <w:snapToGrid/>
        <w:spacing w:line="580" w:lineRule="exact"/>
        <w:ind w:left="0" w:leftChars="0" w:firstLine="643" w:firstLineChars="200"/>
        <w:jc w:val="both"/>
        <w:textAlignment w:val="auto"/>
        <w:rPr>
          <w:rFonts w:hint="eastAsia" w:ascii="仿宋_GB2312" w:hAnsi="仿宋_GB2312" w:eastAsia="仿宋_GB2312" w:cs="仿宋_GB2312"/>
          <w:sz w:val="32"/>
          <w:szCs w:val="32"/>
          <w:lang w:val="zh-CN"/>
        </w:rPr>
      </w:pPr>
      <w:r>
        <w:rPr>
          <w:rFonts w:hint="eastAsia" w:ascii="仿宋_GB2312" w:hAnsi="仿宋_GB2312" w:eastAsia="仿宋_GB2312" w:cs="仿宋_GB2312"/>
          <w:b/>
          <w:bCs/>
          <w:color w:val="auto"/>
          <w:sz w:val="32"/>
          <w:szCs w:val="32"/>
          <w:highlight w:val="none"/>
          <w:lang w:val="en-US" w:eastAsia="zh-CN"/>
        </w:rPr>
        <w:t>整改情况：</w:t>
      </w:r>
      <w:r>
        <w:rPr>
          <w:rFonts w:hint="eastAsia" w:ascii="仿宋_GB2312" w:hAnsi="仿宋_GB2312" w:eastAsia="仿宋_GB2312" w:cs="仿宋_GB2312"/>
          <w:b/>
          <w:bCs/>
          <w:sz w:val="32"/>
          <w:szCs w:val="32"/>
          <w:lang w:val="zh-CN"/>
        </w:rPr>
        <w:t>一是</w:t>
      </w:r>
      <w:r>
        <w:rPr>
          <w:rFonts w:hint="eastAsia" w:ascii="仿宋_GB2312" w:hAnsi="仿宋_GB2312" w:eastAsia="仿宋_GB2312" w:cs="仿宋_GB2312"/>
          <w:b w:val="0"/>
          <w:bCs w:val="0"/>
          <w:sz w:val="32"/>
          <w:szCs w:val="32"/>
          <w:lang w:val="en-US" w:eastAsia="zh-CN"/>
        </w:rPr>
        <w:t>局党组压实主体责任，进一步提高政治站位，提升巡察整改政治性，</w:t>
      </w:r>
      <w:r>
        <w:rPr>
          <w:rFonts w:hint="eastAsia" w:ascii="仿宋_GB2312" w:hAnsi="仿宋_GB2312" w:eastAsia="仿宋_GB2312" w:cs="仿宋_GB2312"/>
          <w:b w:val="0"/>
          <w:bCs w:val="0"/>
          <w:sz w:val="32"/>
          <w:szCs w:val="32"/>
          <w:lang w:val="zh-CN"/>
        </w:rPr>
        <w:t>不断加强</w:t>
      </w:r>
      <w:r>
        <w:rPr>
          <w:rFonts w:hint="eastAsia" w:ascii="仿宋_GB2312" w:hAnsi="仿宋_GB2312" w:eastAsia="仿宋_GB2312" w:cs="仿宋_GB2312"/>
          <w:b w:val="0"/>
          <w:bCs w:val="0"/>
          <w:sz w:val="32"/>
          <w:szCs w:val="32"/>
          <w:lang w:val="en-US" w:eastAsia="zh-CN"/>
        </w:rPr>
        <w:t>政治</w:t>
      </w:r>
      <w:r>
        <w:rPr>
          <w:rFonts w:hint="eastAsia" w:ascii="仿宋_GB2312" w:hAnsi="仿宋_GB2312" w:eastAsia="仿宋_GB2312" w:cs="仿宋_GB2312"/>
          <w:sz w:val="32"/>
          <w:szCs w:val="32"/>
          <w:lang w:val="zh-CN"/>
        </w:rPr>
        <w:t>理论学习，</w:t>
      </w:r>
      <w:r>
        <w:rPr>
          <w:rFonts w:hint="eastAsia" w:ascii="仿宋_GB2312" w:hAnsi="仿宋_GB2312" w:eastAsia="仿宋_GB2312" w:cs="仿宋_GB2312"/>
          <w:sz w:val="32"/>
          <w:szCs w:val="32"/>
          <w:lang w:val="en-US" w:eastAsia="zh-CN"/>
        </w:rPr>
        <w:t>结合主题学习教育，聚焦</w:t>
      </w:r>
      <w:r>
        <w:rPr>
          <w:rFonts w:hint="eastAsia" w:ascii="仿宋_GB2312" w:hAnsi="仿宋_GB2312" w:eastAsia="仿宋_GB2312" w:cs="仿宋_GB2312"/>
          <w:b w:val="0"/>
          <w:bCs/>
          <w:color w:val="auto"/>
          <w:sz w:val="32"/>
          <w:szCs w:val="32"/>
          <w:highlight w:val="none"/>
          <w:lang w:val="en-US" w:eastAsia="zh-CN"/>
        </w:rPr>
        <w:t>习近平总书记讲话精神和党的二十大精神贯彻学习方面开展</w:t>
      </w:r>
      <w:r>
        <w:rPr>
          <w:rFonts w:hint="eastAsia" w:ascii="仿宋_GB2312" w:hAnsi="仿宋_GB2312" w:eastAsia="仿宋_GB2312" w:cs="仿宋_GB2312"/>
          <w:sz w:val="32"/>
          <w:szCs w:val="32"/>
          <w:lang w:val="zh-CN"/>
        </w:rPr>
        <w:t>学习</w:t>
      </w:r>
      <w:r>
        <w:rPr>
          <w:rFonts w:hint="eastAsia" w:ascii="仿宋_GB2312" w:hAnsi="仿宋_GB2312" w:eastAsia="仿宋_GB2312" w:cs="仿宋_GB2312"/>
          <w:sz w:val="32"/>
          <w:szCs w:val="32"/>
          <w:lang w:val="en-US" w:eastAsia="zh-CN"/>
        </w:rPr>
        <w:t>，通过学习不断提高政治理论水平</w:t>
      </w:r>
      <w:r>
        <w:rPr>
          <w:rFonts w:hint="eastAsia" w:ascii="仿宋_GB2312" w:hAnsi="仿宋_GB2312" w:eastAsia="仿宋_GB2312" w:cs="仿宋_GB2312"/>
          <w:sz w:val="32"/>
          <w:szCs w:val="32"/>
          <w:lang w:val="zh-CN"/>
        </w:rPr>
        <w:t>。</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强化党员思想教育，</w:t>
      </w:r>
      <w:r>
        <w:rPr>
          <w:rFonts w:hint="eastAsia" w:ascii="仿宋_GB2312" w:hAnsi="仿宋_GB2312" w:eastAsia="仿宋_GB2312" w:cs="仿宋_GB2312"/>
          <w:sz w:val="32"/>
          <w:szCs w:val="32"/>
          <w:lang w:val="zh-CN"/>
        </w:rPr>
        <w:t>定期</w:t>
      </w:r>
      <w:r>
        <w:rPr>
          <w:rFonts w:hint="eastAsia" w:ascii="仿宋_GB2312" w:hAnsi="仿宋_GB2312" w:eastAsia="仿宋_GB2312" w:cs="仿宋_GB2312"/>
          <w:sz w:val="32"/>
          <w:szCs w:val="32"/>
          <w:lang w:val="en-US" w:eastAsia="zh-CN"/>
        </w:rPr>
        <w:t>开展</w:t>
      </w:r>
      <w:r>
        <w:rPr>
          <w:rFonts w:hint="eastAsia" w:ascii="仿宋_GB2312" w:hAnsi="仿宋_GB2312" w:eastAsia="仿宋_GB2312" w:cs="仿宋_GB2312"/>
          <w:sz w:val="32"/>
          <w:szCs w:val="32"/>
          <w:lang w:val="zh-CN"/>
        </w:rPr>
        <w:t>谈心谈话</w:t>
      </w:r>
      <w:r>
        <w:rPr>
          <w:rFonts w:hint="eastAsia" w:ascii="仿宋_GB2312" w:hAnsi="仿宋_GB2312" w:eastAsia="仿宋_GB2312" w:cs="仿宋_GB2312"/>
          <w:sz w:val="32"/>
          <w:szCs w:val="32"/>
          <w:lang w:val="en-US" w:eastAsia="zh-CN"/>
        </w:rPr>
        <w:t>活动</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lang w:val="en-US" w:eastAsia="zh-CN"/>
        </w:rPr>
        <w:t>以抓思想提升队伍建设水平；</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集中学习“</w:t>
      </w:r>
      <w:r>
        <w:rPr>
          <w:rFonts w:hint="eastAsia" w:ascii="仿宋_GB2312" w:hAnsi="仿宋_GB2312" w:eastAsia="仿宋_GB2312" w:cs="仿宋_GB2312"/>
          <w:sz w:val="32"/>
          <w:szCs w:val="32"/>
          <w:lang w:val="en-US" w:eastAsia="zh-CN"/>
        </w:rPr>
        <w:t>三会一课”制度，丰富</w:t>
      </w:r>
      <w:r>
        <w:rPr>
          <w:rFonts w:hint="eastAsia" w:ascii="仿宋_GB2312" w:hAnsi="仿宋_GB2312" w:eastAsia="仿宋_GB2312" w:cs="仿宋_GB2312"/>
          <w:b w:val="0"/>
          <w:bCs/>
          <w:color w:val="auto"/>
          <w:sz w:val="32"/>
          <w:szCs w:val="32"/>
          <w:highlight w:val="none"/>
          <w:lang w:val="en-US" w:eastAsia="zh-CN"/>
        </w:rPr>
        <w:t>会议</w:t>
      </w:r>
      <w:r>
        <w:rPr>
          <w:rFonts w:hint="eastAsia" w:ascii="仿宋_GB2312" w:hAnsi="仿宋_GB2312" w:eastAsia="仿宋_GB2312" w:cs="仿宋_GB2312"/>
          <w:sz w:val="32"/>
          <w:szCs w:val="32"/>
          <w:lang w:val="zh-CN"/>
        </w:rPr>
        <w:t>内容，</w:t>
      </w:r>
      <w:r>
        <w:rPr>
          <w:rFonts w:hint="eastAsia" w:ascii="仿宋_GB2312" w:hAnsi="仿宋_GB2312" w:eastAsia="仿宋_GB2312" w:cs="仿宋_GB2312"/>
          <w:sz w:val="32"/>
          <w:szCs w:val="32"/>
          <w:lang w:val="en-US" w:eastAsia="zh-CN"/>
        </w:rPr>
        <w:t>规范会议记录，</w:t>
      </w:r>
      <w:r>
        <w:rPr>
          <w:rFonts w:hint="eastAsia" w:ascii="仿宋_GB2312" w:hAnsi="仿宋_GB2312" w:eastAsia="仿宋_GB2312" w:cs="仿宋_GB2312"/>
          <w:sz w:val="32"/>
          <w:szCs w:val="32"/>
          <w:lang w:val="zh-CN"/>
        </w:rPr>
        <w:t>不断提升党员干部的党务知识与业务技能</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加强作风建设，学习</w:t>
      </w:r>
      <w:r>
        <w:rPr>
          <w:rFonts w:hint="eastAsia" w:ascii="仿宋_GB2312" w:hAnsi="仿宋_GB2312" w:eastAsia="仿宋_GB2312" w:cs="仿宋_GB2312"/>
          <w:b w:val="0"/>
          <w:bCs/>
          <w:color w:val="auto"/>
          <w:sz w:val="32"/>
          <w:szCs w:val="32"/>
          <w:highlight w:val="none"/>
          <w:lang w:val="en-US" w:eastAsia="zh-CN"/>
        </w:rPr>
        <w:t>党的创新理论，扛牢</w:t>
      </w:r>
      <w:r>
        <w:rPr>
          <w:rFonts w:hint="eastAsia" w:ascii="仿宋_GB2312" w:hAnsi="仿宋_GB2312" w:eastAsia="仿宋_GB2312" w:cs="仿宋_GB2312"/>
          <w:sz w:val="32"/>
          <w:szCs w:val="32"/>
          <w:lang w:val="en-US" w:eastAsia="zh-CN"/>
        </w:rPr>
        <w:t>从严治党责任，严格把关党员述职述廉报告，规范执行</w:t>
      </w:r>
      <w:r>
        <w:rPr>
          <w:rFonts w:hint="eastAsia" w:ascii="仿宋_GB2312" w:hAnsi="仿宋_GB2312" w:eastAsia="仿宋_GB2312" w:cs="仿宋_GB2312"/>
          <w:sz w:val="32"/>
          <w:szCs w:val="32"/>
          <w:lang w:val="zh-CN"/>
        </w:rPr>
        <w:t>“三重一大”</w:t>
      </w:r>
      <w:r>
        <w:rPr>
          <w:rFonts w:hint="eastAsia" w:ascii="仿宋_GB2312" w:hAnsi="仿宋_GB2312" w:eastAsia="仿宋_GB2312" w:cs="仿宋_GB2312"/>
          <w:sz w:val="32"/>
          <w:szCs w:val="32"/>
          <w:lang w:val="en-US" w:eastAsia="zh-CN"/>
        </w:rPr>
        <w:t>制度要求</w:t>
      </w:r>
      <w:r>
        <w:rPr>
          <w:rFonts w:hint="eastAsia" w:ascii="仿宋_GB2312" w:hAnsi="仿宋_GB2312" w:eastAsia="仿宋_GB2312" w:cs="仿宋_GB2312"/>
          <w:sz w:val="32"/>
          <w:szCs w:val="32"/>
          <w:lang w:val="zh-CN"/>
        </w:rPr>
        <w:t>，</w:t>
      </w:r>
      <w:bookmarkStart w:id="0" w:name="_GoBack"/>
      <w:bookmarkEnd w:id="0"/>
      <w:r>
        <w:rPr>
          <w:rFonts w:hint="eastAsia" w:ascii="仿宋_GB2312" w:hAnsi="仿宋_GB2312" w:eastAsia="仿宋_GB2312" w:cs="仿宋_GB2312"/>
          <w:sz w:val="32"/>
          <w:szCs w:val="32"/>
          <w:lang w:val="zh-CN"/>
        </w:rPr>
        <w:t>做到</w:t>
      </w:r>
      <w:r>
        <w:rPr>
          <w:rFonts w:hint="eastAsia" w:ascii="仿宋_GB2312" w:hAnsi="仿宋_GB2312" w:eastAsia="仿宋_GB2312" w:cs="仿宋_GB2312"/>
          <w:sz w:val="32"/>
          <w:szCs w:val="32"/>
          <w:lang w:val="en-US" w:eastAsia="zh-CN"/>
        </w:rPr>
        <w:t>程序</w:t>
      </w:r>
      <w:r>
        <w:rPr>
          <w:rFonts w:hint="eastAsia" w:ascii="仿宋_GB2312" w:hAnsi="仿宋_GB2312" w:eastAsia="仿宋_GB2312" w:cs="仿宋_GB2312"/>
          <w:sz w:val="32"/>
          <w:szCs w:val="32"/>
          <w:lang w:val="zh-CN"/>
        </w:rPr>
        <w:t>规范，</w:t>
      </w:r>
      <w:r>
        <w:rPr>
          <w:rFonts w:hint="eastAsia" w:ascii="仿宋_GB2312" w:hAnsi="仿宋_GB2312" w:eastAsia="仿宋_GB2312" w:cs="仿宋_GB2312"/>
          <w:sz w:val="32"/>
          <w:szCs w:val="32"/>
          <w:lang w:val="en-US" w:eastAsia="zh-CN"/>
        </w:rPr>
        <w:t>民主决定</w:t>
      </w:r>
      <w:r>
        <w:rPr>
          <w:rFonts w:hint="eastAsia" w:ascii="仿宋_GB2312" w:hAnsi="仿宋_GB2312" w:eastAsia="仿宋_GB2312" w:cs="仿宋_GB2312"/>
          <w:sz w:val="32"/>
          <w:szCs w:val="32"/>
          <w:lang w:val="zh-CN"/>
        </w:rPr>
        <w:t>。</w:t>
      </w:r>
      <w:r>
        <w:rPr>
          <w:rFonts w:hint="eastAsia" w:ascii="仿宋_GB2312" w:hAnsi="仿宋_GB2312" w:eastAsia="仿宋_GB2312" w:cs="仿宋_GB2312"/>
          <w:b w:val="0"/>
          <w:bCs w:val="0"/>
          <w:color w:val="000000"/>
          <w:kern w:val="0"/>
          <w:sz w:val="32"/>
          <w:szCs w:val="32"/>
          <w:lang w:val="en-US" w:eastAsia="zh-CN" w:bidi="ar-SA"/>
        </w:rPr>
        <w:t>针对巡察反馈问题和上轮整改不到位的问题，</w:t>
      </w:r>
      <w:r>
        <w:rPr>
          <w:rFonts w:hint="eastAsia" w:ascii="仿宋_GB2312" w:hAnsi="仿宋_GB2312" w:eastAsia="仿宋_GB2312" w:cs="仿宋_GB2312"/>
          <w:sz w:val="32"/>
          <w:szCs w:val="32"/>
          <w:lang w:val="zh-CN"/>
        </w:rPr>
        <w:t>局党组</w:t>
      </w:r>
      <w:r>
        <w:rPr>
          <w:rFonts w:hint="eastAsia" w:ascii="仿宋_GB2312" w:hAnsi="仿宋_GB2312" w:eastAsia="仿宋_GB2312" w:cs="仿宋_GB2312"/>
          <w:sz w:val="32"/>
          <w:szCs w:val="32"/>
          <w:lang w:val="en-US" w:eastAsia="zh-CN"/>
        </w:rPr>
        <w:t>将继续进行整改，</w:t>
      </w:r>
      <w:r>
        <w:rPr>
          <w:rFonts w:hint="eastAsia" w:ascii="仿宋_GB2312" w:hAnsi="仿宋_GB2312" w:eastAsia="仿宋_GB2312" w:cs="仿宋_GB2312"/>
          <w:sz w:val="32"/>
          <w:szCs w:val="32"/>
          <w:lang w:val="zh-CN"/>
        </w:rPr>
        <w:t>在制度建设、权力制约、堵塞漏洞等方面持续发力，长期坚持，不断自查整改落实情况，做好建章立制等工作。</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干部群众对巡察整改落实情况进行监督。如有意见和建议，请及时向我们反映。联系方</w:t>
      </w:r>
      <w:r>
        <w:rPr>
          <w:rFonts w:hint="eastAsia" w:ascii="仿宋_GB2312" w:hAnsi="仿宋_GB2312" w:eastAsia="仿宋_GB2312" w:cs="仿宋_GB2312"/>
          <w:color w:val="auto"/>
          <w:sz w:val="32"/>
          <w:szCs w:val="32"/>
        </w:rPr>
        <w:t>式：</w:t>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 HYPERLINK "mailto:电话0371-22786681；电子信箱ltqxfj@126.com。" </w:instrText>
      </w:r>
      <w:r>
        <w:rPr>
          <w:rFonts w:hint="eastAsia" w:ascii="仿宋_GB2312" w:hAnsi="仿宋_GB2312" w:eastAsia="仿宋_GB2312" w:cs="仿宋_GB2312"/>
          <w:color w:val="auto"/>
          <w:sz w:val="32"/>
          <w:szCs w:val="32"/>
        </w:rPr>
        <w:fldChar w:fldCharType="separate"/>
      </w:r>
      <w:r>
        <w:rPr>
          <w:rStyle w:val="11"/>
          <w:rFonts w:hint="eastAsia" w:ascii="仿宋_GB2312" w:hAnsi="仿宋_GB2312" w:eastAsia="仿宋_GB2312" w:cs="仿宋_GB2312"/>
          <w:color w:val="auto"/>
          <w:sz w:val="32"/>
          <w:szCs w:val="32"/>
        </w:rPr>
        <w:t>电话</w:t>
      </w:r>
      <w:r>
        <w:rPr>
          <w:rStyle w:val="11"/>
          <w:rFonts w:ascii="仿宋_GB2312" w:hAnsi="仿宋_GB2312" w:eastAsia="仿宋_GB2312" w:cs="仿宋_GB2312"/>
          <w:color w:val="auto"/>
          <w:sz w:val="32"/>
          <w:szCs w:val="32"/>
        </w:rPr>
        <w:t>0371-</w:t>
      </w:r>
      <w:r>
        <w:rPr>
          <w:rStyle w:val="11"/>
          <w:rFonts w:hint="eastAsia" w:ascii="仿宋_GB2312" w:hAnsi="仿宋_GB2312" w:eastAsia="仿宋_GB2312" w:cs="仿宋_GB2312"/>
          <w:color w:val="auto"/>
          <w:sz w:val="32"/>
          <w:szCs w:val="32"/>
          <w:lang w:val="en-US" w:eastAsia="zh-CN"/>
        </w:rPr>
        <w:t>22786681</w:t>
      </w:r>
      <w:r>
        <w:rPr>
          <w:rStyle w:val="11"/>
          <w:rFonts w:hint="eastAsia" w:ascii="仿宋_GB2312" w:hAnsi="仿宋_GB2312" w:eastAsia="仿宋_GB2312" w:cs="仿宋_GB2312"/>
          <w:color w:val="auto"/>
          <w:sz w:val="32"/>
          <w:szCs w:val="32"/>
        </w:rPr>
        <w:t>；电子信箱</w:t>
      </w:r>
      <w:r>
        <w:rPr>
          <w:rStyle w:val="11"/>
          <w:rFonts w:hint="eastAsia" w:ascii="仿宋_GB2312" w:hAnsi="仿宋_GB2312" w:eastAsia="仿宋_GB2312" w:cs="仿宋_GB2312"/>
          <w:color w:val="auto"/>
          <w:sz w:val="32"/>
          <w:szCs w:val="32"/>
          <w:lang w:val="en-US" w:eastAsia="zh-CN"/>
        </w:rPr>
        <w:t>ltqxfj@</w:t>
      </w:r>
      <w:r>
        <w:rPr>
          <w:rStyle w:val="11"/>
          <w:rFonts w:ascii="仿宋_GB2312" w:hAnsi="仿宋_GB2312" w:eastAsia="仿宋_GB2312" w:cs="仿宋_GB2312"/>
          <w:color w:val="auto"/>
          <w:sz w:val="32"/>
          <w:szCs w:val="32"/>
        </w:rPr>
        <w:t>1</w:t>
      </w:r>
      <w:r>
        <w:rPr>
          <w:rStyle w:val="11"/>
          <w:rFonts w:hint="eastAsia" w:ascii="仿宋_GB2312" w:hAnsi="仿宋_GB2312" w:eastAsia="仿宋_GB2312" w:cs="仿宋_GB2312"/>
          <w:color w:val="auto"/>
          <w:sz w:val="32"/>
          <w:szCs w:val="32"/>
          <w:lang w:val="en-US" w:eastAsia="zh-CN"/>
        </w:rPr>
        <w:t>2</w:t>
      </w:r>
      <w:r>
        <w:rPr>
          <w:rStyle w:val="11"/>
          <w:rFonts w:ascii="仿宋_GB2312" w:hAnsi="仿宋_GB2312" w:eastAsia="仿宋_GB2312" w:cs="仿宋_GB2312"/>
          <w:color w:val="auto"/>
          <w:sz w:val="32"/>
          <w:szCs w:val="32"/>
        </w:rPr>
        <w:t>6.com</w:t>
      </w:r>
      <w:r>
        <w:rPr>
          <w:rStyle w:val="11"/>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fldChar w:fldCharType="end"/>
      </w:r>
    </w:p>
    <w:p>
      <w:pPr>
        <w:pStyle w:val="2"/>
        <w:rPr>
          <w:rFonts w:hint="default"/>
          <w:lang w:val="en-US" w:eastAsia="zh-CN"/>
        </w:rPr>
      </w:pPr>
    </w:p>
    <w:p>
      <w:pPr>
        <w:rPr>
          <w:rFonts w:hint="default"/>
          <w:lang w:val="en-US" w:eastAsia="zh-CN"/>
        </w:rPr>
      </w:pPr>
    </w:p>
    <w:p>
      <w:pPr>
        <w:wordWrap/>
        <w:rPr>
          <w:rFonts w:hint="eastAsia"/>
          <w:lang w:val="en-US" w:eastAsia="zh-CN"/>
        </w:rPr>
      </w:pPr>
    </w:p>
    <w:p>
      <w:pPr>
        <w:pStyle w:val="2"/>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中共开封市龙亭区信访局党组</w:t>
      </w:r>
    </w:p>
    <w:p>
      <w:pPr>
        <w:pStyle w:val="2"/>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center"/>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 xml:space="preserve">                      2023年12月20日</w:t>
      </w:r>
    </w:p>
    <w:p>
      <w:pPr>
        <w:pStyle w:val="2"/>
        <w:keepNext w:val="0"/>
        <w:keepLines w:val="0"/>
        <w:pageBreakBefore w:val="0"/>
        <w:widowControl w:val="0"/>
        <w:numPr>
          <w:ilvl w:val="0"/>
          <w:numId w:val="0"/>
        </w:numPr>
        <w:kinsoku/>
        <w:wordWrap/>
        <w:overflowPunct/>
        <w:topLinePunct w:val="0"/>
        <w:autoSpaceDE/>
        <w:autoSpaceDN/>
        <w:bidi w:val="0"/>
        <w:spacing w:after="0" w:line="600" w:lineRule="exact"/>
        <w:ind w:firstLine="640" w:firstLineChars="200"/>
        <w:jc w:val="right"/>
        <w:textAlignment w:val="auto"/>
        <w:rPr>
          <w:rFonts w:hint="default" w:ascii="仿宋_GB2312" w:hAnsi="仿宋_GB2312" w:cs="仿宋_GB2312"/>
          <w:sz w:val="32"/>
          <w:szCs w:val="32"/>
          <w:highlight w:val="none"/>
          <w:lang w:val="en-US" w:eastAsia="zh-CN"/>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5A7B4A"/>
    <w:multiLevelType w:val="singleLevel"/>
    <w:tmpl w:val="D05A7B4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wNTFiYWJkMWFkZjVjZDYwNzBmNmQ1NzUzZWM4NWUifQ=="/>
  </w:docVars>
  <w:rsids>
    <w:rsidRoot w:val="00000000"/>
    <w:rsid w:val="00B635B1"/>
    <w:rsid w:val="00D27E8D"/>
    <w:rsid w:val="00F47AFF"/>
    <w:rsid w:val="017E0CD4"/>
    <w:rsid w:val="01970958"/>
    <w:rsid w:val="01B43A1D"/>
    <w:rsid w:val="01EA5765"/>
    <w:rsid w:val="02A160E1"/>
    <w:rsid w:val="02D815A5"/>
    <w:rsid w:val="02E57009"/>
    <w:rsid w:val="039E7A0A"/>
    <w:rsid w:val="041F56B0"/>
    <w:rsid w:val="044B1C53"/>
    <w:rsid w:val="044D263A"/>
    <w:rsid w:val="045E13CA"/>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8EE09BC"/>
    <w:rsid w:val="090459ED"/>
    <w:rsid w:val="092D306A"/>
    <w:rsid w:val="096A646D"/>
    <w:rsid w:val="09E475CE"/>
    <w:rsid w:val="0A864E4C"/>
    <w:rsid w:val="0AB314F8"/>
    <w:rsid w:val="0AB84FF5"/>
    <w:rsid w:val="0AD03293"/>
    <w:rsid w:val="0AD05998"/>
    <w:rsid w:val="0AF0197B"/>
    <w:rsid w:val="0B3F050C"/>
    <w:rsid w:val="0B590381"/>
    <w:rsid w:val="0BB851FB"/>
    <w:rsid w:val="0C4C6421"/>
    <w:rsid w:val="0C736082"/>
    <w:rsid w:val="0CBF32E2"/>
    <w:rsid w:val="0D0E531A"/>
    <w:rsid w:val="0D1D27B0"/>
    <w:rsid w:val="0D2E589C"/>
    <w:rsid w:val="0DA44764"/>
    <w:rsid w:val="0DAA5B9D"/>
    <w:rsid w:val="0DB26EEE"/>
    <w:rsid w:val="0DBB580F"/>
    <w:rsid w:val="0DCF1FEA"/>
    <w:rsid w:val="0DDA28E0"/>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3B0976"/>
    <w:rsid w:val="1AAB6812"/>
    <w:rsid w:val="1B253D98"/>
    <w:rsid w:val="1B263513"/>
    <w:rsid w:val="1B514F23"/>
    <w:rsid w:val="1B7C14B7"/>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757C6D"/>
    <w:rsid w:val="2D9A66B6"/>
    <w:rsid w:val="2DA37249"/>
    <w:rsid w:val="2DED2F30"/>
    <w:rsid w:val="2DF63387"/>
    <w:rsid w:val="2E5D7A1E"/>
    <w:rsid w:val="2EC13E2B"/>
    <w:rsid w:val="2EDA0377"/>
    <w:rsid w:val="2F0811B7"/>
    <w:rsid w:val="2F756B08"/>
    <w:rsid w:val="2F8822FA"/>
    <w:rsid w:val="2FD81F6A"/>
    <w:rsid w:val="307542DD"/>
    <w:rsid w:val="30C02EB2"/>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6535EE"/>
    <w:rsid w:val="3797377D"/>
    <w:rsid w:val="37B846F5"/>
    <w:rsid w:val="37BF4D54"/>
    <w:rsid w:val="37CE15EE"/>
    <w:rsid w:val="37CE223E"/>
    <w:rsid w:val="387952CE"/>
    <w:rsid w:val="388734FE"/>
    <w:rsid w:val="389C6798"/>
    <w:rsid w:val="38D10E5B"/>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7D3613"/>
    <w:rsid w:val="3D874200"/>
    <w:rsid w:val="3E4703C6"/>
    <w:rsid w:val="3E74649C"/>
    <w:rsid w:val="3E927145"/>
    <w:rsid w:val="3EE74900"/>
    <w:rsid w:val="3F3E1D62"/>
    <w:rsid w:val="402C204D"/>
    <w:rsid w:val="40387CC5"/>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973F9B"/>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525BF3"/>
    <w:rsid w:val="4E5575A7"/>
    <w:rsid w:val="4E761456"/>
    <w:rsid w:val="4E893D68"/>
    <w:rsid w:val="4E8A5836"/>
    <w:rsid w:val="4EA8460B"/>
    <w:rsid w:val="4EF46462"/>
    <w:rsid w:val="4F6A65AC"/>
    <w:rsid w:val="4FA64C4B"/>
    <w:rsid w:val="503D735C"/>
    <w:rsid w:val="50437CD2"/>
    <w:rsid w:val="50946140"/>
    <w:rsid w:val="50A053A7"/>
    <w:rsid w:val="50A203C0"/>
    <w:rsid w:val="50B9674C"/>
    <w:rsid w:val="50CD7FBD"/>
    <w:rsid w:val="50DB08EA"/>
    <w:rsid w:val="512F03A5"/>
    <w:rsid w:val="514E2392"/>
    <w:rsid w:val="518562BE"/>
    <w:rsid w:val="51C73A5F"/>
    <w:rsid w:val="52147870"/>
    <w:rsid w:val="527D29F6"/>
    <w:rsid w:val="52D336EC"/>
    <w:rsid w:val="5313707D"/>
    <w:rsid w:val="53183EF2"/>
    <w:rsid w:val="532F1175"/>
    <w:rsid w:val="536517D0"/>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9CC3500"/>
    <w:rsid w:val="5A1C3E4D"/>
    <w:rsid w:val="5B3E21DC"/>
    <w:rsid w:val="5B5F5931"/>
    <w:rsid w:val="5B9B3DDC"/>
    <w:rsid w:val="5BA07AF1"/>
    <w:rsid w:val="5BEC6281"/>
    <w:rsid w:val="5C8D78EA"/>
    <w:rsid w:val="5C9F2E2A"/>
    <w:rsid w:val="5D0251E7"/>
    <w:rsid w:val="5D135A41"/>
    <w:rsid w:val="5D273F21"/>
    <w:rsid w:val="5D3C6C75"/>
    <w:rsid w:val="5D4C1105"/>
    <w:rsid w:val="5DA07426"/>
    <w:rsid w:val="5DE3289F"/>
    <w:rsid w:val="5E49075B"/>
    <w:rsid w:val="5F1554EE"/>
    <w:rsid w:val="5F173856"/>
    <w:rsid w:val="5F1D6AC7"/>
    <w:rsid w:val="5F4159C4"/>
    <w:rsid w:val="5FE909DB"/>
    <w:rsid w:val="60002721"/>
    <w:rsid w:val="60024013"/>
    <w:rsid w:val="60097B50"/>
    <w:rsid w:val="60924A79"/>
    <w:rsid w:val="60A375DB"/>
    <w:rsid w:val="60F77DCD"/>
    <w:rsid w:val="61386B76"/>
    <w:rsid w:val="61C8260B"/>
    <w:rsid w:val="6228211F"/>
    <w:rsid w:val="6239654C"/>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B0057F"/>
    <w:rsid w:val="6ADA35A3"/>
    <w:rsid w:val="6AED79CB"/>
    <w:rsid w:val="6B326118"/>
    <w:rsid w:val="6B926361"/>
    <w:rsid w:val="6B9F4E23"/>
    <w:rsid w:val="6BCC4E8D"/>
    <w:rsid w:val="6C490EF5"/>
    <w:rsid w:val="6C49479D"/>
    <w:rsid w:val="6C4C65FD"/>
    <w:rsid w:val="6C837C2B"/>
    <w:rsid w:val="6CBA00D9"/>
    <w:rsid w:val="6D481EB4"/>
    <w:rsid w:val="6DA62FAA"/>
    <w:rsid w:val="6DED743F"/>
    <w:rsid w:val="6E972594"/>
    <w:rsid w:val="6EAC3437"/>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AC1208A"/>
    <w:rsid w:val="7B052D0C"/>
    <w:rsid w:val="7B5C531A"/>
    <w:rsid w:val="7B810914"/>
    <w:rsid w:val="7B9A4BC3"/>
    <w:rsid w:val="7BB361FB"/>
    <w:rsid w:val="7BF84B7C"/>
    <w:rsid w:val="7C133C80"/>
    <w:rsid w:val="7C230959"/>
    <w:rsid w:val="7C456121"/>
    <w:rsid w:val="7CC24344"/>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autoRedefine/>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2"/>
    <w:basedOn w:val="1"/>
    <w:next w:val="1"/>
    <w:autoRedefine/>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4"/>
    <w:basedOn w:val="1"/>
    <w:next w:val="1"/>
    <w:autoRedefine/>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1"/>
    <w:autoRedefine/>
    <w:qFormat/>
    <w:uiPriority w:val="0"/>
    <w:pPr>
      <w:spacing w:after="120"/>
    </w:pPr>
    <w:rPr>
      <w:rFonts w:ascii="Times New Roman" w:hAnsi="Times New Roman" w:eastAsia="仿宋_GB2312"/>
      <w:kern w:val="0"/>
      <w:sz w:val="32"/>
      <w:szCs w:val="32"/>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spacing w:beforeAutospacing="1" w:afterAutospacing="1"/>
      <w:jc w:val="left"/>
    </w:pPr>
    <w:rPr>
      <w:kern w:val="0"/>
      <w:sz w:val="24"/>
    </w:rPr>
  </w:style>
  <w:style w:type="character" w:styleId="11">
    <w:name w:val="Hyperlink"/>
    <w:basedOn w:val="10"/>
    <w:autoRedefine/>
    <w:qFormat/>
    <w:uiPriority w:val="0"/>
    <w:rPr>
      <w:color w:val="0000FF"/>
      <w:u w:val="single"/>
    </w:rPr>
  </w:style>
  <w:style w:type="paragraph" w:customStyle="1" w:styleId="12">
    <w:name w:val="_Style 1"/>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268</Words>
  <Characters>309</Characters>
  <Lines>0</Lines>
  <Paragraphs>0</Paragraphs>
  <TotalTime>33</TotalTime>
  <ScaleCrop>false</ScaleCrop>
  <LinksUpToDate>false</LinksUpToDate>
  <CharactersWithSpaces>309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Allantaolau</cp:lastModifiedBy>
  <cp:lastPrinted>2021-03-25T01:35:00Z</cp:lastPrinted>
  <dcterms:modified xsi:type="dcterms:W3CDTF">2024-01-18T03:02:32Z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11856E259A224ED381B123D1902ABC48_13</vt:lpwstr>
  </property>
</Properties>
</file>