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both"/>
        <w:textAlignment w:val="auto"/>
        <w:outlineLvl w:val="9"/>
        <w:rPr>
          <w:rFonts w:hint="eastAsia" w:ascii="黑体" w:hAnsi="黑体" w:eastAsia="黑体" w:cs="黑体"/>
          <w:sz w:val="32"/>
          <w:szCs w:val="32"/>
          <w:highlight w:val="none"/>
          <w:lang w:val="en-US" w:eastAsia="zh-CN"/>
        </w:rPr>
      </w:pPr>
      <w:bookmarkStart w:id="2" w:name="_GoBack"/>
      <w:bookmarkStart w:id="0" w:name="_Toc30594_WPSOffice_Level1"/>
      <w:bookmarkStart w:id="1" w:name="_Toc19512_WPSOffice_Level1"/>
      <w:r>
        <w:rPr>
          <w:rFonts w:hint="eastAsia" w:ascii="黑体" w:hAnsi="黑体" w:eastAsia="黑体" w:cs="黑体"/>
          <w:sz w:val="32"/>
          <w:szCs w:val="32"/>
          <w:highlight w:val="none"/>
          <w:lang w:val="en-US" w:eastAsia="zh-CN"/>
        </w:rPr>
        <w:t>附件1</w:t>
      </w:r>
    </w:p>
    <w:bookmarkEnd w:id="0"/>
    <w:bookmarkEnd w:id="1"/>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金灯寺村贯彻落实区委巡察反馈意见整改情况台账</w:t>
      </w:r>
    </w:p>
    <w:bookmarkEnd w:id="2"/>
    <w:p>
      <w:pPr>
        <w:pStyle w:val="3"/>
        <w:rPr>
          <w:rFonts w:hint="eastAsia"/>
          <w:lang w:val="en-US" w:eastAsia="zh-CN"/>
        </w:rPr>
      </w:pPr>
    </w:p>
    <w:tbl>
      <w:tblPr>
        <w:tblStyle w:val="5"/>
        <w:tblW w:w="13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2"/>
        <w:gridCol w:w="1850"/>
        <w:gridCol w:w="1913"/>
        <w:gridCol w:w="83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黑体" w:hAnsi="黑体" w:eastAsia="黑体" w:cs="黑体"/>
                <w:b w:val="0"/>
                <w:bCs w:val="0"/>
                <w:sz w:val="28"/>
                <w:szCs w:val="28"/>
                <w:vertAlign w:val="baseline"/>
                <w:lang w:val="en-US" w:eastAsia="zh-CN"/>
              </w:rPr>
            </w:pPr>
            <w:r>
              <w:rPr>
                <w:rFonts w:hint="eastAsia" w:ascii="黑体" w:hAnsi="黑体" w:eastAsia="黑体" w:cs="黑体"/>
                <w:b w:val="0"/>
                <w:bCs w:val="0"/>
                <w:sz w:val="28"/>
                <w:szCs w:val="28"/>
                <w:vertAlign w:val="baseline"/>
                <w:lang w:val="en-US" w:eastAsia="zh-CN"/>
              </w:rPr>
              <w:t>序号</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黑体" w:hAnsi="黑体" w:eastAsia="黑体" w:cs="黑体"/>
                <w:b w:val="0"/>
                <w:bCs w:val="0"/>
                <w:sz w:val="28"/>
                <w:szCs w:val="28"/>
                <w:vertAlign w:val="baseline"/>
                <w:lang w:val="en-US" w:eastAsia="zh-CN"/>
              </w:rPr>
            </w:pPr>
            <w:r>
              <w:rPr>
                <w:rFonts w:hint="eastAsia" w:ascii="黑体" w:hAnsi="黑体" w:eastAsia="黑体" w:cs="黑体"/>
                <w:b w:val="0"/>
                <w:bCs w:val="0"/>
                <w:sz w:val="28"/>
                <w:szCs w:val="28"/>
                <w:vertAlign w:val="baseline"/>
                <w:lang w:val="en-US" w:eastAsia="zh-CN"/>
              </w:rPr>
              <w:t>问题类别</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黑体" w:hAnsi="黑体" w:eastAsia="黑体" w:cs="黑体"/>
                <w:b w:val="0"/>
                <w:bCs w:val="0"/>
                <w:sz w:val="28"/>
                <w:szCs w:val="28"/>
                <w:vertAlign w:val="baseline"/>
                <w:lang w:val="en-US" w:eastAsia="zh-CN"/>
              </w:rPr>
            </w:pPr>
            <w:r>
              <w:rPr>
                <w:rFonts w:hint="eastAsia" w:ascii="黑体" w:hAnsi="黑体" w:eastAsia="黑体" w:cs="黑体"/>
                <w:b w:val="0"/>
                <w:bCs w:val="0"/>
                <w:sz w:val="28"/>
                <w:szCs w:val="28"/>
                <w:vertAlign w:val="baseline"/>
                <w:lang w:val="en-US" w:eastAsia="zh-CN"/>
              </w:rPr>
              <w:t>问题描述</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default" w:ascii="黑体" w:hAnsi="黑体" w:eastAsia="黑体" w:cs="黑体"/>
                <w:b w:val="0"/>
                <w:bCs w:val="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3"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bCs/>
                <w:sz w:val="24"/>
                <w:szCs w:val="24"/>
                <w:vertAlign w:val="baseline"/>
                <w:lang w:val="en-US" w:eastAsia="zh-CN"/>
              </w:rPr>
            </w:pPr>
            <w:r>
              <w:rPr>
                <w:rFonts w:hint="eastAsia" w:ascii="仿宋_GB2312" w:hAnsi="仿宋_GB2312" w:eastAsia="仿宋_GB2312" w:cs="仿宋_GB2312"/>
                <w:b/>
                <w:bCs/>
                <w:sz w:val="24"/>
                <w:szCs w:val="24"/>
                <w:vertAlign w:val="baseline"/>
                <w:lang w:val="en-US" w:eastAsia="zh-CN"/>
              </w:rPr>
              <w:t>1</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lang w:val="en-US" w:eastAsia="zh-CN"/>
              </w:rPr>
              <w:t>对意识形态工作不重视</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default" w:ascii="仿宋_GB2312" w:hAnsi="仿宋_GB2312" w:eastAsia="仿宋_GB2312" w:cs="仿宋_GB2312"/>
                <w:b w:val="0"/>
                <w:bCs w:val="0"/>
                <w:sz w:val="24"/>
                <w:szCs w:val="24"/>
                <w:vertAlign w:val="baseline"/>
                <w:lang w:val="en-US" w:eastAsia="zh-CN"/>
              </w:rPr>
            </w:pPr>
            <w:r>
              <w:rPr>
                <w:rFonts w:hint="eastAsia" w:ascii="仿宋_GB2312" w:hAnsi="仿宋_GB2312" w:cs="仿宋_GB2312"/>
                <w:b w:val="0"/>
                <w:bCs w:val="0"/>
                <w:sz w:val="24"/>
                <w:szCs w:val="24"/>
                <w:vertAlign w:val="baseline"/>
                <w:lang w:val="en-US" w:eastAsia="zh-CN"/>
              </w:rPr>
              <w:t>/</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1.</w:t>
            </w:r>
            <w:r>
              <w:rPr>
                <w:rFonts w:hint="eastAsia" w:ascii="仿宋_GB2312" w:hAnsi="仿宋_GB2312" w:eastAsia="仿宋_GB2312" w:cs="仿宋_GB2312"/>
                <w:b w:val="0"/>
                <w:bCs w:val="0"/>
                <w:sz w:val="24"/>
                <w:szCs w:val="24"/>
                <w:lang w:val="en-US" w:eastAsia="zh-CN"/>
              </w:rPr>
              <w:t>2023年4月18日召开主题党日，由包村领导何金山带领大家学习凤泉区党员联户“四色工作法”。6月25日、8月18日召开党员大会，带领党员集中学习党的二十大精神。7月30日召开主题党日，由村副书记贾云海带领大家学习感悟习近平新时代中国特色社会主义思想。</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2.</w:t>
            </w:r>
            <w:r>
              <w:rPr>
                <w:rFonts w:hint="eastAsia" w:ascii="仿宋_GB2312" w:hAnsi="仿宋_GB2312" w:eastAsia="仿宋_GB2312" w:cs="仿宋_GB2312"/>
                <w:b w:val="0"/>
                <w:bCs w:val="0"/>
                <w:sz w:val="24"/>
                <w:szCs w:val="24"/>
                <w:lang w:val="en-US" w:eastAsia="zh-CN"/>
              </w:rPr>
              <w:t>6月18日、7月13日召开两委会会议，集中学习领会党的二十大及习近平总书记关于意识形态工作的重要论述精神，加强两委人员对意识形态的重要认识。6月25日、7月30日、8月18日召开主题党日，带领两委及党员学习宣传党的二十大精神、习近平新时代中国特色社会主义思想等。</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default" w:ascii="仿宋_GB2312" w:hAnsi="仿宋_GB2312" w:eastAsia="仿宋_GB2312" w:cs="仿宋_GB2312"/>
                <w:b w:val="0"/>
                <w:bCs w:val="0"/>
                <w:sz w:val="24"/>
                <w:szCs w:val="24"/>
                <w:vertAlign w:val="baseline"/>
                <w:lang w:val="en-US" w:eastAsia="zh-CN"/>
              </w:rPr>
            </w:pPr>
            <w:r>
              <w:rPr>
                <w:rFonts w:hint="eastAsia" w:ascii="仿宋_GB2312" w:hAnsi="仿宋_GB2312" w:cs="仿宋_GB2312"/>
                <w:b w:val="0"/>
                <w:bCs w:val="0"/>
                <w:sz w:val="24"/>
                <w:szCs w:val="24"/>
                <w:lang w:val="en-US" w:eastAsia="zh-CN"/>
              </w:rPr>
              <w:t>3.</w:t>
            </w:r>
            <w:r>
              <w:rPr>
                <w:rFonts w:hint="eastAsia" w:ascii="仿宋_GB2312" w:hAnsi="仿宋_GB2312" w:eastAsia="仿宋_GB2312" w:cs="仿宋_GB2312"/>
                <w:b w:val="0"/>
                <w:bCs w:val="0"/>
                <w:sz w:val="24"/>
                <w:szCs w:val="24"/>
                <w:lang w:val="en-US" w:eastAsia="zh-CN"/>
              </w:rPr>
              <w:t>金灯寺村通过采用广播、电子屏、民意群及制作宣传版面等多种形式宣传“扫黄打非”工作，并每月开展排查活动，建立有排查台账。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3"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2</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党建主体责任履行不到位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党内政治生活不规范。</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cs="仿宋_GB2312"/>
                <w:b w:val="0"/>
                <w:bCs w:val="0"/>
                <w:sz w:val="24"/>
                <w:szCs w:val="24"/>
                <w:vertAlign w:val="baseline"/>
                <w:lang w:val="en-US" w:eastAsia="zh-CN"/>
              </w:rPr>
              <w:t>1.</w:t>
            </w:r>
            <w:r>
              <w:rPr>
                <w:rFonts w:hint="eastAsia" w:ascii="仿宋_GB2312" w:hAnsi="仿宋_GB2312" w:eastAsia="仿宋_GB2312" w:cs="仿宋_GB2312"/>
                <w:b w:val="0"/>
                <w:bCs w:val="0"/>
                <w:sz w:val="24"/>
                <w:szCs w:val="24"/>
                <w:vertAlign w:val="baseline"/>
                <w:lang w:val="en-US" w:eastAsia="zh-CN"/>
              </w:rPr>
              <w:t>2023年6月18日召开了总支委员会会议，带领支部委员学习“三会一课”制度。现支委会会议记录、党小组记录签到已规范。</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cs="仿宋_GB2312"/>
                <w:b w:val="0"/>
                <w:bCs w:val="0"/>
                <w:sz w:val="24"/>
                <w:szCs w:val="24"/>
                <w:lang w:val="en-US" w:eastAsia="zh-CN"/>
              </w:rPr>
              <w:t>2.</w:t>
            </w:r>
            <w:r>
              <w:rPr>
                <w:rFonts w:hint="eastAsia" w:ascii="仿宋_GB2312" w:hAnsi="仿宋_GB2312" w:eastAsia="仿宋_GB2312" w:cs="仿宋_GB2312"/>
                <w:b w:val="0"/>
                <w:bCs w:val="0"/>
                <w:sz w:val="24"/>
                <w:szCs w:val="24"/>
                <w:lang w:val="en-US" w:eastAsia="zh-CN"/>
              </w:rPr>
              <w:t>6月25日组织各党小组组长学习了“三会一课”制度。现各小组组长均已按照要求记好会议记录并附上照片。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default"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3</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党建主体责任履行不到位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党费收缴不足额。</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2023年1月党总支书记补缴了2022年12个月的党费，共补缴党费264元，现已按照缴费标准足额缴纳党费。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4</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民主决策不规范</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会议记录不规范，民主决策过程不清晰</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lang w:val="en-US" w:eastAsia="zh-CN"/>
              </w:rPr>
              <w:t>2023年6月6日，召开两委会会议，研究梳理反馈意见，对会议记录不规范、内容不详实问题进行问题分析，强调今后要严格按照民主集中制规范工作。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default"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5</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民主决策不规范</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“四议两公开”工作不规范，档案资料有缺失。</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1.</w:t>
            </w:r>
            <w:r>
              <w:rPr>
                <w:rFonts w:hint="eastAsia" w:ascii="仿宋_GB2312" w:hAnsi="仿宋_GB2312" w:eastAsia="仿宋_GB2312" w:cs="仿宋_GB2312"/>
                <w:b w:val="0"/>
                <w:bCs w:val="0"/>
                <w:sz w:val="24"/>
                <w:szCs w:val="24"/>
                <w:lang w:val="en-US" w:eastAsia="zh-CN"/>
              </w:rPr>
              <w:t>一是2023年6月6日，组织召开两委会会议，研究梳理反馈意见，针对会议记录本缺失问题进行分析，安排专人管理。二是自2023年1月开始，村民代表大会会议记录本能够详细记录。</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cs="仿宋_GB2312"/>
                <w:b w:val="0"/>
                <w:bCs w:val="0"/>
                <w:sz w:val="24"/>
                <w:szCs w:val="24"/>
                <w:lang w:val="en-US" w:eastAsia="zh-CN"/>
              </w:rPr>
              <w:t>2.</w:t>
            </w:r>
            <w:r>
              <w:rPr>
                <w:rFonts w:hint="eastAsia" w:ascii="仿宋_GB2312" w:hAnsi="仿宋_GB2312" w:eastAsia="仿宋_GB2312" w:cs="仿宋_GB2312"/>
                <w:b w:val="0"/>
                <w:bCs w:val="0"/>
                <w:sz w:val="24"/>
                <w:szCs w:val="24"/>
                <w:lang w:val="en-US" w:eastAsia="zh-CN"/>
              </w:rPr>
              <w:t>2023年6月6日，组织召开两委会会议，研究梳理反馈意见，对一人笔迹、无表决结果等问题进行问题分析，现村民代表大会会议记录能够按照要求</w:t>
            </w:r>
            <w:r>
              <w:rPr>
                <w:rFonts w:hint="eastAsia" w:ascii="仿宋_GB2312" w:hAnsi="仿宋_GB2312" w:eastAsia="仿宋_GB2312" w:cs="仿宋_GB2312"/>
                <w:b w:val="0"/>
                <w:bCs w:val="0"/>
                <w:sz w:val="24"/>
                <w:szCs w:val="24"/>
                <w:vertAlign w:val="baseline"/>
                <w:lang w:val="en-US" w:eastAsia="zh-CN"/>
              </w:rPr>
              <w:t>做好签到及记录商议事项的过程、结果。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6</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村务监督委员会职责履行不到位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村务监督委员会不能全面履行监督责任</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default"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2023年6月1日，监委会主任李俊义参加了乡组织的监委会主任述职会议，学习村务监督委员会工作职责及注意事项，增强了监督意识。今年以来，对村务、财务管理、村东北角绿化美化打造小型游园等工作开展了监督。对村民反映强烈的国储林承包金不到位问题进行质询、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7</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村务监督委员会职责履行不到位</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村务公开内容不够详实。</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1.</w:t>
            </w:r>
            <w:r>
              <w:rPr>
                <w:rFonts w:hint="eastAsia" w:ascii="仿宋_GB2312" w:hAnsi="仿宋_GB2312" w:eastAsia="仿宋_GB2312" w:cs="仿宋_GB2312"/>
                <w:b w:val="0"/>
                <w:bCs w:val="0"/>
                <w:sz w:val="24"/>
                <w:szCs w:val="24"/>
                <w:lang w:val="en-US" w:eastAsia="zh-CN"/>
              </w:rPr>
              <w:t>已将2019年春节看望老党员、老干部慰问金签字补齐。并与2023年6月6日，组织召开两委会会议，研究梳理反馈意见，强调今后要严格履行监委会职责，详细公开相关明细。</w:t>
            </w:r>
          </w:p>
          <w:p>
            <w:pPr>
              <w:pStyle w:val="2"/>
              <w:ind w:left="0" w:leftChars="0" w:firstLine="0" w:firstLineChars="0"/>
              <w:rPr>
                <w:rFonts w:hint="default"/>
                <w:lang w:val="en-US" w:eastAsia="zh-CN"/>
              </w:rPr>
            </w:pPr>
            <w:r>
              <w:rPr>
                <w:rFonts w:hint="eastAsia" w:ascii="仿宋_GB2312" w:hAnsi="仿宋_GB2312" w:cs="仿宋_GB2312"/>
                <w:b w:val="0"/>
                <w:bCs w:val="0"/>
                <w:sz w:val="24"/>
                <w:szCs w:val="24"/>
                <w:lang w:val="en-US" w:eastAsia="zh-CN"/>
              </w:rPr>
              <w:t>2.</w:t>
            </w:r>
            <w:r>
              <w:rPr>
                <w:rFonts w:hint="eastAsia" w:ascii="仿宋_GB2312" w:hAnsi="仿宋_GB2312" w:eastAsia="仿宋_GB2312" w:cs="仿宋_GB2312"/>
                <w:b w:val="0"/>
                <w:bCs w:val="0"/>
                <w:sz w:val="24"/>
                <w:szCs w:val="24"/>
                <w:vertAlign w:val="baseline"/>
                <w:lang w:val="en-US" w:eastAsia="zh-CN"/>
              </w:rPr>
              <w:t>2023年第一季度、第二季度中的财务公开有具体数额并列明了大额支出钱款去向。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962"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default" w:ascii="仿宋_GB2312" w:hAnsi="仿宋_GB2312" w:eastAsia="仿宋_GB2312" w:cs="仿宋_GB2312"/>
                <w:b/>
                <w:bCs/>
                <w:sz w:val="24"/>
                <w:szCs w:val="24"/>
                <w:vertAlign w:val="baseline"/>
                <w:lang w:val="en-US" w:eastAsia="zh-CN"/>
              </w:rPr>
            </w:pPr>
            <w:r>
              <w:rPr>
                <w:rFonts w:hint="eastAsia" w:ascii="仿宋_GB2312" w:hAnsi="仿宋_GB2312" w:cs="仿宋_GB2312"/>
                <w:b/>
                <w:bCs/>
                <w:sz w:val="24"/>
                <w:szCs w:val="24"/>
                <w:vertAlign w:val="baseline"/>
                <w:lang w:val="en-US" w:eastAsia="zh-CN"/>
              </w:rPr>
              <w:t>8</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三资管理不规范</w:t>
            </w:r>
          </w:p>
        </w:tc>
        <w:tc>
          <w:tcPr>
            <w:tcW w:w="1913"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center"/>
              <w:textAlignment w:val="auto"/>
              <w:outlineLvl w:val="9"/>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合同管理不规范。</w:t>
            </w:r>
          </w:p>
        </w:tc>
        <w:tc>
          <w:tcPr>
            <w:tcW w:w="8305" w:type="dxa"/>
            <w:noWrap w:val="0"/>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1.</w:t>
            </w:r>
            <w:r>
              <w:rPr>
                <w:rFonts w:hint="eastAsia" w:ascii="仿宋_GB2312" w:hAnsi="仿宋_GB2312" w:eastAsia="仿宋_GB2312" w:cs="仿宋_GB2312"/>
                <w:b w:val="0"/>
                <w:bCs w:val="0"/>
                <w:sz w:val="24"/>
                <w:szCs w:val="24"/>
                <w:lang w:val="en-US" w:eastAsia="zh-CN"/>
              </w:rPr>
              <w:t>一是2023年6月6日，组织召开两委会会议，研究梳理反馈意见，强调一定要认真做好合同签订、日期及验收工作。</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kern w:val="2"/>
                <w:sz w:val="24"/>
                <w:szCs w:val="24"/>
                <w:vertAlign w:val="baseline"/>
                <w:lang w:val="en-US" w:eastAsia="zh-CN" w:bidi="ar-SA"/>
              </w:rPr>
            </w:pPr>
            <w:r>
              <w:rPr>
                <w:rFonts w:hint="eastAsia" w:ascii="仿宋_GB2312" w:hAnsi="仿宋_GB2312" w:eastAsia="仿宋_GB2312" w:cs="仿宋_GB2312"/>
                <w:b w:val="0"/>
                <w:bCs w:val="0"/>
                <w:kern w:val="2"/>
                <w:sz w:val="24"/>
                <w:szCs w:val="24"/>
                <w:vertAlign w:val="baseline"/>
                <w:lang w:val="en-US" w:eastAsia="zh-CN" w:bidi="ar-SA"/>
              </w:rPr>
              <w:t>二是对于合同管理不规范问题，现已与新乡市凤泉区金水源建筑有限公司重新签订合同，完善合同内容，工期。</w:t>
            </w:r>
          </w:p>
          <w:p>
            <w:pPr>
              <w:pStyle w:val="3"/>
              <w:ind w:left="0" w:leftChars="0" w:firstLine="0" w:firstLineChars="0"/>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三是按照要求对村内相关合同进行全面排查，确保不发生类似问题。</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kern w:val="2"/>
                <w:sz w:val="24"/>
                <w:szCs w:val="24"/>
                <w:vertAlign w:val="baseline"/>
                <w:lang w:val="en-US" w:eastAsia="zh-CN" w:bidi="ar-SA"/>
              </w:rPr>
            </w:pPr>
            <w:r>
              <w:rPr>
                <w:rFonts w:hint="eastAsia" w:ascii="仿宋_GB2312" w:hAnsi="仿宋_GB2312" w:cs="仿宋_GB2312"/>
                <w:b w:val="0"/>
                <w:bCs w:val="0"/>
                <w:sz w:val="24"/>
                <w:szCs w:val="24"/>
                <w:lang w:val="en-US" w:eastAsia="zh-CN"/>
              </w:rPr>
              <w:t>2.</w:t>
            </w:r>
            <w:r>
              <w:rPr>
                <w:rFonts w:hint="eastAsia" w:ascii="仿宋_GB2312" w:hAnsi="仿宋_GB2312" w:eastAsia="仿宋_GB2312" w:cs="仿宋_GB2312"/>
                <w:b w:val="0"/>
                <w:bCs w:val="0"/>
                <w:sz w:val="24"/>
                <w:szCs w:val="24"/>
                <w:lang w:val="en-US" w:eastAsia="zh-CN"/>
              </w:rPr>
              <w:t>一</w:t>
            </w:r>
            <w:r>
              <w:rPr>
                <w:rFonts w:hint="eastAsia" w:ascii="仿宋_GB2312" w:hAnsi="仿宋_GB2312" w:eastAsia="仿宋_GB2312" w:cs="仿宋_GB2312"/>
                <w:b w:val="0"/>
                <w:bCs w:val="0"/>
                <w:kern w:val="2"/>
                <w:sz w:val="24"/>
                <w:szCs w:val="24"/>
                <w:vertAlign w:val="baseline"/>
                <w:lang w:val="en-US" w:eastAsia="zh-CN" w:bidi="ar-SA"/>
              </w:rPr>
              <w:t>是2023年6月6日，组织召开两委会会议，研究梳理反馈意见，强调一定要认真做好合同签订及验收工作。</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kern w:val="2"/>
                <w:sz w:val="24"/>
                <w:szCs w:val="24"/>
                <w:vertAlign w:val="baseline"/>
                <w:lang w:val="en-US" w:eastAsia="zh-CN" w:bidi="ar-SA"/>
              </w:rPr>
            </w:pPr>
            <w:r>
              <w:rPr>
                <w:rFonts w:hint="eastAsia" w:ascii="仿宋_GB2312" w:hAnsi="仿宋_GB2312" w:eastAsia="仿宋_GB2312" w:cs="仿宋_GB2312"/>
                <w:b w:val="0"/>
                <w:bCs w:val="0"/>
                <w:kern w:val="2"/>
                <w:sz w:val="24"/>
                <w:szCs w:val="24"/>
                <w:vertAlign w:val="baseline"/>
                <w:lang w:val="en-US" w:eastAsia="zh-CN" w:bidi="ar-SA"/>
              </w:rPr>
              <w:t>二是已规范合同及日期，并在村内道路拓宽硬化工程及灾后重建修水渠两个工程合同后附验收报告。</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kern w:val="2"/>
                <w:sz w:val="24"/>
                <w:szCs w:val="24"/>
                <w:vertAlign w:val="baseline"/>
                <w:lang w:val="en-US" w:eastAsia="zh-CN" w:bidi="ar-SA"/>
              </w:rPr>
            </w:pPr>
            <w:r>
              <w:rPr>
                <w:rFonts w:hint="eastAsia" w:ascii="仿宋_GB2312" w:hAnsi="仿宋_GB2312" w:eastAsia="仿宋_GB2312" w:cs="仿宋_GB2312"/>
                <w:b w:val="0"/>
                <w:bCs w:val="0"/>
                <w:kern w:val="2"/>
                <w:sz w:val="24"/>
                <w:szCs w:val="24"/>
                <w:vertAlign w:val="baseline"/>
                <w:lang w:val="en-US" w:eastAsia="zh-CN" w:bidi="ar-SA"/>
              </w:rPr>
              <w:t>三是按照要求对村内相关合同进行全面排查，确保不发生类似问题。</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cs="仿宋_GB2312"/>
                <w:b w:val="0"/>
                <w:bCs w:val="0"/>
                <w:sz w:val="24"/>
                <w:szCs w:val="24"/>
                <w:lang w:val="en-US" w:eastAsia="zh-CN"/>
              </w:rPr>
              <w:t>3.</w:t>
            </w:r>
            <w:r>
              <w:rPr>
                <w:rFonts w:hint="eastAsia" w:ascii="仿宋_GB2312" w:hAnsi="仿宋_GB2312" w:eastAsia="仿宋_GB2312" w:cs="仿宋_GB2312"/>
                <w:b w:val="0"/>
                <w:bCs w:val="0"/>
                <w:sz w:val="24"/>
                <w:szCs w:val="24"/>
                <w:lang w:val="en-US" w:eastAsia="zh-CN"/>
              </w:rPr>
              <w:t>一是2023年6月6日，组织召开两委会会议，研究梳理反馈意见，强调要建立</w:t>
            </w:r>
            <w:r>
              <w:rPr>
                <w:rFonts w:hint="eastAsia" w:ascii="仿宋_GB2312" w:hAnsi="仿宋_GB2312" w:eastAsia="仿宋_GB2312" w:cs="仿宋_GB2312"/>
                <w:b w:val="0"/>
                <w:bCs w:val="0"/>
                <w:sz w:val="24"/>
                <w:szCs w:val="24"/>
                <w:vertAlign w:val="baseline"/>
                <w:lang w:val="en-US" w:eastAsia="zh-CN"/>
              </w:rPr>
              <w:t>合同台账，规范合同管理，</w:t>
            </w:r>
            <w:r>
              <w:rPr>
                <w:rFonts w:hint="eastAsia" w:ascii="仿宋_GB2312" w:hAnsi="仿宋_GB2312" w:eastAsia="仿宋_GB2312" w:cs="仿宋_GB2312"/>
                <w:b w:val="0"/>
                <w:bCs w:val="0"/>
                <w:sz w:val="24"/>
                <w:szCs w:val="24"/>
                <w:lang w:val="en-US" w:eastAsia="zh-CN"/>
              </w:rPr>
              <w:t>对于合同到期的要及时续签。</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right="0" w:rightChars="0"/>
              <w:jc w:val="left"/>
              <w:textAlignment w:val="auto"/>
              <w:outlineLvl w:val="9"/>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二是金灯寺村委会与区供销社理事会已签订新的标准化合同。</w:t>
            </w:r>
          </w:p>
          <w:p>
            <w:pPr>
              <w:pStyle w:val="4"/>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三是按照要求对村内相关合同进行全面排查，确保不发生类似问题。</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753243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32"/>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Body Text"/>
    <w:basedOn w:val="1"/>
    <w:next w:val="4"/>
    <w:qFormat/>
    <w:uiPriority w:val="0"/>
    <w:rPr>
      <w:rFonts w:ascii="仿宋_GB2312" w:hAnsi="Calibri" w:eastAsia="仿宋_GB2312"/>
      <w:sz w:val="30"/>
    </w:rPr>
  </w:style>
  <w:style w:type="paragraph" w:styleId="4">
    <w:name w:val="Body Text 2"/>
    <w:basedOn w:val="1"/>
    <w:qFormat/>
    <w:uiPriority w:val="0"/>
    <w:pPr>
      <w:spacing w:after="120" w:line="480" w:lineRule="auto"/>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2023-11-06T03:10:56Z</dcterms:created>
  <dc:creator>Administrator</dc:creator>
  <cp:lastModifiedBy>Administrator</cp:lastModifiedBy>
  <dcterms:modified xsi:type="dcterms:W3CDTF">2023-11-06T03:11:10Z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6F54ADE9001F46139F3F00C264AE391A_12</vt:lpwstr>
  </property>
</Properties>
</file>