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both"/>
        <w:textAlignment w:val="auto"/>
        <w:outlineLvl w:val="9"/>
        <w:rPr>
          <w:rFonts w:hint="eastAsia" w:ascii="黑体" w:hAnsi="黑体" w:eastAsia="黑体" w:cs="黑体"/>
          <w:color w:val="auto"/>
          <w:sz w:val="32"/>
          <w:szCs w:val="32"/>
          <w:highlight w:val="none"/>
          <w:lang w:val="en-US" w:eastAsia="zh-CN"/>
        </w:rPr>
      </w:pPr>
      <w:bookmarkStart w:id="0" w:name="_GoBack"/>
      <w:r>
        <w:rPr>
          <w:rFonts w:hint="eastAsia" w:ascii="黑体" w:hAnsi="黑体" w:eastAsia="黑体" w:cs="黑体"/>
          <w:color w:val="auto"/>
          <w:sz w:val="32"/>
          <w:szCs w:val="32"/>
          <w:highlight w:val="none"/>
          <w:lang w:val="en-US" w:eastAsia="zh-CN"/>
        </w:rPr>
        <w:t>附件2</w:t>
      </w:r>
    </w:p>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center"/>
        <w:textAlignment w:val="auto"/>
        <w:outlineLvl w:val="9"/>
        <w:rPr>
          <w:rFonts w:hint="eastAsia" w:ascii="方正小标宋简体" w:hAnsi="方正小标宋简体" w:eastAsia="方正小标宋简体" w:cs="方正小标宋简体"/>
          <w:sz w:val="44"/>
          <w:szCs w:val="44"/>
          <w:highlight w:val="none"/>
          <w:lang w:val="en-US" w:eastAsia="zh-CN"/>
        </w:rPr>
      </w:pPr>
      <w:r>
        <w:rPr>
          <w:rFonts w:hint="eastAsia" w:ascii="方正小标宋简体" w:hAnsi="方正小标宋简体" w:eastAsia="方正小标宋简体" w:cs="方正小标宋简体"/>
          <w:sz w:val="44"/>
          <w:szCs w:val="44"/>
          <w:highlight w:val="none"/>
          <w:lang w:val="en-US" w:eastAsia="zh-CN"/>
        </w:rPr>
        <w:t>分将池村关于贯彻落实区委巡察反馈意见整改情况台账</w:t>
      </w:r>
    </w:p>
    <w:bookmarkEnd w:id="0"/>
    <w:p>
      <w:pPr>
        <w:pStyle w:val="3"/>
        <w:rPr>
          <w:rFonts w:hint="eastAsia"/>
          <w:highlight w:val="none"/>
          <w:lang w:val="en-US" w:eastAsia="zh-CN"/>
        </w:rPr>
      </w:pPr>
    </w:p>
    <w:tbl>
      <w:tblPr>
        <w:tblStyle w:val="5"/>
        <w:tblW w:w="133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2"/>
        <w:gridCol w:w="1526"/>
        <w:gridCol w:w="2237"/>
        <w:gridCol w:w="86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center"/>
              <w:textAlignment w:val="auto"/>
              <w:outlineLvl w:val="9"/>
              <w:rPr>
                <w:rFonts w:hint="eastAsia" w:ascii="黑体" w:hAnsi="黑体" w:eastAsia="黑体" w:cs="黑体"/>
                <w:b w:val="0"/>
                <w:bCs w:val="0"/>
                <w:sz w:val="28"/>
                <w:szCs w:val="28"/>
                <w:highlight w:val="none"/>
                <w:vertAlign w:val="baseline"/>
                <w:lang w:val="en-US" w:eastAsia="zh-CN"/>
              </w:rPr>
            </w:pPr>
            <w:r>
              <w:rPr>
                <w:rFonts w:hint="eastAsia" w:ascii="黑体" w:hAnsi="黑体" w:eastAsia="黑体" w:cs="黑体"/>
                <w:b w:val="0"/>
                <w:bCs w:val="0"/>
                <w:sz w:val="28"/>
                <w:szCs w:val="28"/>
                <w:highlight w:val="none"/>
                <w:vertAlign w:val="baseline"/>
                <w:lang w:val="en-US" w:eastAsia="zh-CN"/>
              </w:rPr>
              <w:t>序号</w:t>
            </w:r>
          </w:p>
        </w:tc>
        <w:tc>
          <w:tcPr>
            <w:tcW w:w="1526"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center"/>
              <w:textAlignment w:val="auto"/>
              <w:outlineLvl w:val="9"/>
              <w:rPr>
                <w:rFonts w:hint="eastAsia" w:ascii="黑体" w:hAnsi="黑体" w:eastAsia="黑体" w:cs="黑体"/>
                <w:b w:val="0"/>
                <w:bCs w:val="0"/>
                <w:sz w:val="28"/>
                <w:szCs w:val="28"/>
                <w:highlight w:val="none"/>
                <w:vertAlign w:val="baseline"/>
                <w:lang w:val="en-US" w:eastAsia="zh-CN"/>
              </w:rPr>
            </w:pPr>
            <w:r>
              <w:rPr>
                <w:rFonts w:hint="eastAsia" w:ascii="黑体" w:hAnsi="黑体" w:eastAsia="黑体" w:cs="黑体"/>
                <w:b w:val="0"/>
                <w:bCs w:val="0"/>
                <w:sz w:val="28"/>
                <w:szCs w:val="28"/>
                <w:highlight w:val="none"/>
                <w:vertAlign w:val="baseline"/>
                <w:lang w:val="en-US" w:eastAsia="zh-CN"/>
              </w:rPr>
              <w:t>问题类别</w:t>
            </w:r>
          </w:p>
        </w:tc>
        <w:tc>
          <w:tcPr>
            <w:tcW w:w="2237"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center"/>
              <w:textAlignment w:val="auto"/>
              <w:outlineLvl w:val="9"/>
              <w:rPr>
                <w:rFonts w:hint="eastAsia" w:ascii="黑体" w:hAnsi="黑体" w:eastAsia="黑体" w:cs="黑体"/>
                <w:b w:val="0"/>
                <w:bCs w:val="0"/>
                <w:sz w:val="28"/>
                <w:szCs w:val="28"/>
                <w:highlight w:val="none"/>
                <w:vertAlign w:val="baseline"/>
                <w:lang w:val="en-US" w:eastAsia="zh-CN"/>
              </w:rPr>
            </w:pPr>
            <w:r>
              <w:rPr>
                <w:rFonts w:hint="eastAsia" w:ascii="黑体" w:hAnsi="黑体" w:eastAsia="黑体" w:cs="黑体"/>
                <w:b w:val="0"/>
                <w:bCs w:val="0"/>
                <w:sz w:val="28"/>
                <w:szCs w:val="28"/>
                <w:highlight w:val="none"/>
                <w:vertAlign w:val="baseline"/>
                <w:lang w:val="en-US" w:eastAsia="zh-CN"/>
              </w:rPr>
              <w:t>问题描述</w:t>
            </w:r>
          </w:p>
        </w:tc>
        <w:tc>
          <w:tcPr>
            <w:tcW w:w="867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center"/>
              <w:textAlignment w:val="auto"/>
              <w:outlineLvl w:val="9"/>
              <w:rPr>
                <w:rFonts w:hint="default" w:ascii="黑体" w:hAnsi="黑体" w:eastAsia="黑体" w:cs="黑体"/>
                <w:b w:val="0"/>
                <w:bCs w:val="0"/>
                <w:sz w:val="28"/>
                <w:szCs w:val="28"/>
                <w:highlight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3" w:hRule="atLeast"/>
          <w:jc w:val="center"/>
        </w:trPr>
        <w:tc>
          <w:tcPr>
            <w:tcW w:w="962"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1</w:t>
            </w:r>
          </w:p>
        </w:tc>
        <w:tc>
          <w:tcPr>
            <w:tcW w:w="1526"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对意识形态工作不重视</w:t>
            </w:r>
          </w:p>
        </w:tc>
        <w:tc>
          <w:tcPr>
            <w:tcW w:w="2237"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w:t>
            </w:r>
          </w:p>
        </w:tc>
        <w:tc>
          <w:tcPr>
            <w:tcW w:w="8673" w:type="dxa"/>
            <w:noWrap w:val="0"/>
            <w:vAlign w:val="center"/>
          </w:tcPr>
          <w:p>
            <w:pPr>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cs="仿宋_GB2312"/>
                <w:kern w:val="2"/>
                <w:sz w:val="21"/>
                <w:szCs w:val="21"/>
                <w:highlight w:val="none"/>
                <w:lang w:val="en-US" w:eastAsia="zh-CN" w:bidi="ar-SA"/>
              </w:rPr>
              <w:t>1.一是于</w:t>
            </w:r>
            <w:r>
              <w:rPr>
                <w:rFonts w:hint="eastAsia" w:ascii="仿宋_GB2312" w:hAnsi="仿宋_GB2312" w:eastAsia="仿宋_GB2312" w:cs="仿宋_GB2312"/>
                <w:kern w:val="2"/>
                <w:sz w:val="21"/>
                <w:szCs w:val="21"/>
                <w:highlight w:val="none"/>
                <w:lang w:val="en-US" w:eastAsia="zh-CN" w:bidi="ar-SA"/>
              </w:rPr>
              <w:t>6月9日组织召开两委会，学习习近平在二十届中央政治局第四次集体学习时的讲话，会议中强调在今后的工作中，将以高度的政治责任感抓牢意识形态工作。</w:t>
            </w:r>
          </w:p>
          <w:p>
            <w:pPr>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cs="仿宋_GB2312"/>
                <w:kern w:val="2"/>
                <w:sz w:val="21"/>
                <w:szCs w:val="21"/>
                <w:highlight w:val="none"/>
                <w:lang w:val="en-US" w:eastAsia="zh-CN" w:bidi="ar-SA"/>
              </w:rPr>
              <w:t>二是</w:t>
            </w:r>
            <w:r>
              <w:rPr>
                <w:rFonts w:hint="eastAsia" w:ascii="仿宋_GB2312" w:hAnsi="仿宋_GB2312" w:eastAsia="仿宋_GB2312" w:cs="仿宋_GB2312"/>
                <w:kern w:val="2"/>
                <w:sz w:val="21"/>
                <w:szCs w:val="21"/>
                <w:highlight w:val="none"/>
                <w:lang w:val="en-US" w:eastAsia="zh-CN" w:bidi="ar-SA"/>
              </w:rPr>
              <w:t>8月18日带领村两委成员学习党的二十大精神，深入领会党的创新理论的道理，切实把党的创新理论贯彻落实到工作学习中去，加强两委人员对意识形态的重要认识。</w:t>
            </w:r>
          </w:p>
          <w:p>
            <w:pPr>
              <w:rPr>
                <w:rFonts w:hint="default" w:ascii="仿宋_GB2312" w:hAnsi="仿宋_GB2312" w:eastAsia="仿宋_GB2312" w:cs="仿宋_GB2312"/>
                <w:kern w:val="2"/>
                <w:sz w:val="21"/>
                <w:szCs w:val="21"/>
                <w:highlight w:val="none"/>
                <w:lang w:val="en-US" w:eastAsia="zh-CN" w:bidi="ar-SA"/>
              </w:rPr>
            </w:pPr>
            <w:r>
              <w:rPr>
                <w:rFonts w:hint="eastAsia" w:ascii="仿宋_GB2312" w:hAnsi="仿宋_GB2312" w:cs="仿宋_GB2312"/>
                <w:kern w:val="2"/>
                <w:sz w:val="21"/>
                <w:szCs w:val="21"/>
                <w:highlight w:val="none"/>
                <w:lang w:val="en-US" w:eastAsia="zh-CN" w:bidi="ar-SA"/>
              </w:rPr>
              <w:t>2.一是</w:t>
            </w:r>
            <w:r>
              <w:rPr>
                <w:rFonts w:hint="eastAsia" w:ascii="仿宋_GB2312" w:hAnsi="仿宋_GB2312" w:eastAsia="仿宋_GB2312" w:cs="仿宋_GB2312"/>
                <w:kern w:val="2"/>
                <w:sz w:val="21"/>
                <w:szCs w:val="21"/>
                <w:highlight w:val="none"/>
                <w:lang w:val="en-US" w:eastAsia="zh-CN" w:bidi="ar-SA"/>
              </w:rPr>
              <w:t>通过广播等形式，宣传“农家书屋”,让群众清楚农家书屋的作用，以及开放时间，丰富村民精神生活；</w:t>
            </w:r>
            <w:r>
              <w:rPr>
                <w:rFonts w:hint="eastAsia" w:ascii="仿宋_GB2312" w:hAnsi="仿宋_GB2312" w:cs="仿宋_GB2312"/>
                <w:kern w:val="2"/>
                <w:sz w:val="21"/>
                <w:szCs w:val="21"/>
                <w:highlight w:val="none"/>
                <w:lang w:val="en-US" w:eastAsia="zh-CN" w:bidi="ar-SA"/>
              </w:rPr>
              <w:t>二是从</w:t>
            </w:r>
            <w:r>
              <w:rPr>
                <w:rFonts w:hint="eastAsia" w:ascii="仿宋_GB2312" w:hAnsi="仿宋_GB2312" w:eastAsia="仿宋_GB2312" w:cs="仿宋_GB2312"/>
                <w:kern w:val="2"/>
                <w:sz w:val="21"/>
                <w:szCs w:val="21"/>
                <w:highlight w:val="none"/>
                <w:lang w:val="en-US" w:eastAsia="zh-CN" w:bidi="ar-SA"/>
              </w:rPr>
              <w:t>5月18日起每天早上9点到11点，下午3点到6点开放农家书屋，村民们在开放期间内可以翻阅图书，查找资料。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tcBorders>
              <w:bottom w:val="single" w:color="auto" w:sz="4" w:space="0"/>
            </w:tcBorders>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cs="仿宋_GB2312"/>
                <w:kern w:val="2"/>
                <w:sz w:val="21"/>
                <w:szCs w:val="21"/>
                <w:highlight w:val="none"/>
                <w:lang w:val="en-US" w:eastAsia="zh-CN" w:bidi="ar-SA"/>
              </w:rPr>
              <w:t>2</w:t>
            </w:r>
          </w:p>
        </w:tc>
        <w:tc>
          <w:tcPr>
            <w:tcW w:w="1526" w:type="dxa"/>
            <w:tcBorders>
              <w:bottom w:val="single" w:color="auto" w:sz="4" w:space="0"/>
            </w:tcBorders>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党建主体责任履行不到位</w:t>
            </w:r>
          </w:p>
        </w:tc>
        <w:tc>
          <w:tcPr>
            <w:tcW w:w="2237" w:type="dxa"/>
            <w:tcBorders>
              <w:bottom w:val="single" w:color="auto" w:sz="4" w:space="0"/>
            </w:tcBorders>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发展党员不严肃不规范</w:t>
            </w:r>
          </w:p>
        </w:tc>
        <w:tc>
          <w:tcPr>
            <w:tcW w:w="867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仿宋_GB2312" w:hAnsi="仿宋_GB2312" w:eastAsia="仿宋_GB2312" w:cs="仿宋_GB2312"/>
                <w:b w:val="0"/>
                <w:bCs w:val="0"/>
                <w:kern w:val="2"/>
                <w:sz w:val="21"/>
                <w:szCs w:val="21"/>
                <w:highlight w:val="none"/>
                <w:lang w:val="en-US" w:eastAsia="zh-CN" w:bidi="ar-SA"/>
              </w:rPr>
            </w:pPr>
            <w:r>
              <w:rPr>
                <w:rFonts w:hint="eastAsia" w:ascii="仿宋_GB2312" w:hAnsi="仿宋_GB2312" w:cs="仿宋_GB2312"/>
                <w:b w:val="0"/>
                <w:bCs w:val="0"/>
                <w:kern w:val="2"/>
                <w:sz w:val="21"/>
                <w:szCs w:val="21"/>
                <w:highlight w:val="none"/>
                <w:lang w:val="en-US" w:eastAsia="zh-CN" w:bidi="ar-SA"/>
              </w:rPr>
              <w:t>于</w:t>
            </w:r>
            <w:r>
              <w:rPr>
                <w:rFonts w:hint="eastAsia" w:ascii="仿宋_GB2312" w:hAnsi="仿宋_GB2312" w:eastAsia="仿宋_GB2312" w:cs="仿宋_GB2312"/>
                <w:b w:val="0"/>
                <w:bCs w:val="0"/>
                <w:kern w:val="2"/>
                <w:sz w:val="21"/>
                <w:szCs w:val="21"/>
                <w:highlight w:val="none"/>
                <w:lang w:val="en-US" w:eastAsia="zh-CN" w:bidi="ar-SA"/>
              </w:rPr>
              <w:t>6月15日组织召开支委会学习《中国共产党章程》/《中国共产党发展党员工作细则》</w:t>
            </w:r>
            <w:r>
              <w:rPr>
                <w:rFonts w:hint="eastAsia" w:ascii="仿宋_GB2312" w:hAnsi="仿宋_GB2312" w:cs="仿宋_GB2312"/>
                <w:b w:val="0"/>
                <w:bCs w:val="0"/>
                <w:kern w:val="2"/>
                <w:sz w:val="21"/>
                <w:szCs w:val="21"/>
                <w:highlight w:val="none"/>
                <w:lang w:val="en-US" w:eastAsia="zh-CN" w:bidi="ar-SA"/>
              </w:rPr>
              <w:t>，党务工作者闫观芬参加乡举办关于发展党员的培训会议，会议上系统学习发展党员基本程序，明确当前发展党员工作中的一些新的变化和重点、难点问题及时间概念，深刻认识到发展党员工作的严肃性与重要性，在今后工作中严格发展党员工作程序，认真履行入党手续。</w:t>
            </w:r>
          </w:p>
        </w:tc>
      </w:tr>
    </w:tbl>
    <w:p/>
    <w:tbl>
      <w:tblPr>
        <w:tblStyle w:val="5"/>
        <w:tblW w:w="133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2"/>
        <w:gridCol w:w="1526"/>
        <w:gridCol w:w="2237"/>
        <w:gridCol w:w="86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7" w:hRule="atLeast"/>
          <w:jc w:val="center"/>
        </w:trPr>
        <w:tc>
          <w:tcPr>
            <w:tcW w:w="962" w:type="dxa"/>
            <w:tcBorders>
              <w:top w:val="single" w:color="auto" w:sz="4" w:space="0"/>
              <w:left w:val="single" w:color="auto" w:sz="4" w:space="0"/>
              <w:bottom w:val="single" w:color="auto" w:sz="4" w:space="0"/>
              <w:right w:val="single" w:color="auto" w:sz="4" w:space="0"/>
            </w:tcBorders>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cs="仿宋_GB2312"/>
                <w:kern w:val="2"/>
                <w:sz w:val="21"/>
                <w:szCs w:val="21"/>
                <w:highlight w:val="none"/>
                <w:lang w:val="en-US" w:eastAsia="zh-CN" w:bidi="ar-SA"/>
              </w:rPr>
              <w:t>3</w:t>
            </w:r>
          </w:p>
        </w:tc>
        <w:tc>
          <w:tcPr>
            <w:tcW w:w="1526" w:type="dxa"/>
            <w:tcBorders>
              <w:top w:val="single" w:color="auto" w:sz="4" w:space="0"/>
              <w:left w:val="single" w:color="auto" w:sz="4" w:space="0"/>
              <w:right w:val="single" w:color="auto" w:sz="4" w:space="0"/>
            </w:tcBorders>
            <w:noWrap w:val="0"/>
            <w:vAlign w:val="center"/>
          </w:tcPr>
          <w:p>
            <w:pPr>
              <w:widowControl w:val="0"/>
              <w:wordWrap/>
              <w:adjustRightInd/>
              <w:snapToGrid/>
              <w:spacing w:before="0" w:after="0" w:line="400" w:lineRule="exact"/>
              <w:ind w:right="0" w:rightChars="0"/>
              <w:jc w:val="center"/>
              <w:textAlignment w:val="auto"/>
              <w:outlineLvl w:val="9"/>
              <w:rPr>
                <w:rFonts w:hint="eastAsia"/>
                <w:lang w:val="en-US" w:eastAsia="zh-CN"/>
              </w:rPr>
            </w:pPr>
            <w:r>
              <w:rPr>
                <w:rFonts w:hint="eastAsia" w:ascii="仿宋_GB2312" w:hAnsi="仿宋_GB2312" w:eastAsia="仿宋_GB2312" w:cs="仿宋_GB2312"/>
                <w:kern w:val="2"/>
                <w:sz w:val="21"/>
                <w:szCs w:val="21"/>
                <w:highlight w:val="none"/>
                <w:lang w:val="en-US" w:eastAsia="zh-CN" w:bidi="ar-SA"/>
              </w:rPr>
              <w:t>党建主体责任履行不到位</w:t>
            </w:r>
          </w:p>
        </w:tc>
        <w:tc>
          <w:tcPr>
            <w:tcW w:w="2237" w:type="dxa"/>
            <w:tcBorders>
              <w:top w:val="single" w:color="auto" w:sz="4" w:space="0"/>
              <w:left w:val="single" w:color="auto" w:sz="4" w:space="0"/>
              <w:bottom w:val="single" w:color="auto" w:sz="4" w:space="0"/>
              <w:right w:val="single" w:color="auto" w:sz="4" w:space="0"/>
            </w:tcBorders>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党内政治生活不规范</w:t>
            </w:r>
          </w:p>
        </w:tc>
        <w:tc>
          <w:tcPr>
            <w:tcW w:w="8673" w:type="dxa"/>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cs="仿宋_GB2312"/>
                <w:b w:val="0"/>
                <w:bCs w:val="0"/>
                <w:kern w:val="2"/>
                <w:sz w:val="21"/>
                <w:szCs w:val="21"/>
                <w:highlight w:val="none"/>
                <w:lang w:val="en-US" w:eastAsia="zh-CN" w:bidi="ar-SA"/>
              </w:rPr>
            </w:pPr>
            <w:r>
              <w:rPr>
                <w:rFonts w:hint="eastAsia" w:ascii="仿宋_GB2312" w:hAnsi="仿宋_GB2312" w:cs="仿宋_GB2312"/>
                <w:b w:val="0"/>
                <w:bCs w:val="0"/>
                <w:kern w:val="2"/>
                <w:sz w:val="21"/>
                <w:szCs w:val="21"/>
                <w:highlight w:val="none"/>
                <w:lang w:val="en-US" w:eastAsia="zh-CN" w:bidi="ar-SA"/>
              </w:rPr>
              <w:t>1.一是分别于</w:t>
            </w:r>
            <w:r>
              <w:rPr>
                <w:rFonts w:hint="eastAsia" w:ascii="仿宋_GB2312" w:hAnsi="仿宋_GB2312" w:eastAsia="仿宋_GB2312" w:cs="仿宋_GB2312"/>
                <w:b w:val="0"/>
                <w:bCs w:val="0"/>
                <w:kern w:val="2"/>
                <w:sz w:val="21"/>
                <w:szCs w:val="21"/>
                <w:highlight w:val="none"/>
                <w:lang w:val="en-US" w:eastAsia="zh-CN" w:bidi="ar-SA"/>
              </w:rPr>
              <w:t>6月16日、7月13日、8月9日</w:t>
            </w:r>
            <w:r>
              <w:rPr>
                <w:rFonts w:hint="eastAsia" w:ascii="仿宋_GB2312" w:hAnsi="仿宋_GB2312" w:cs="仿宋_GB2312"/>
                <w:b w:val="0"/>
                <w:bCs w:val="0"/>
                <w:kern w:val="2"/>
                <w:sz w:val="21"/>
                <w:szCs w:val="21"/>
                <w:highlight w:val="none"/>
                <w:lang w:val="en-US" w:eastAsia="zh-CN" w:bidi="ar-SA"/>
              </w:rPr>
              <w:t>党务工作者闫观芬参加</w:t>
            </w:r>
            <w:r>
              <w:rPr>
                <w:rFonts w:hint="default" w:ascii="仿宋_GB2312" w:hAnsi="仿宋_GB2312" w:eastAsia="仿宋_GB2312" w:cs="仿宋_GB2312"/>
                <w:b w:val="0"/>
                <w:bCs w:val="0"/>
                <w:kern w:val="2"/>
                <w:sz w:val="21"/>
                <w:szCs w:val="21"/>
                <w:highlight w:val="none"/>
                <w:lang w:val="en-US" w:eastAsia="zh-CN" w:bidi="ar-SA"/>
              </w:rPr>
              <w:t>党务干部培训会，</w:t>
            </w:r>
            <w:r>
              <w:rPr>
                <w:rFonts w:hint="eastAsia" w:ascii="仿宋_GB2312" w:hAnsi="仿宋_GB2312" w:cs="仿宋_GB2312"/>
                <w:b w:val="0"/>
                <w:bCs w:val="0"/>
                <w:kern w:val="2"/>
                <w:sz w:val="21"/>
                <w:szCs w:val="21"/>
                <w:highlight w:val="none"/>
                <w:lang w:val="en-US" w:eastAsia="zh-CN" w:bidi="ar-SA"/>
              </w:rPr>
              <w:t>学习</w:t>
            </w:r>
            <w:r>
              <w:rPr>
                <w:rFonts w:hint="eastAsia" w:ascii="仿宋_GB2312" w:hAnsi="仿宋_GB2312" w:eastAsia="仿宋_GB2312" w:cs="仿宋_GB2312"/>
                <w:b w:val="0"/>
                <w:bCs w:val="0"/>
                <w:kern w:val="2"/>
                <w:sz w:val="21"/>
                <w:szCs w:val="21"/>
                <w:highlight w:val="none"/>
                <w:lang w:val="en-US" w:eastAsia="zh-CN" w:bidi="ar-SA"/>
              </w:rPr>
              <w:t>“五星”支部创建、党员联户等重点工作及党员发展、“三会一课”“四议两公开”等</w:t>
            </w:r>
            <w:r>
              <w:rPr>
                <w:rFonts w:hint="eastAsia" w:ascii="仿宋_GB2312" w:hAnsi="仿宋_GB2312" w:cs="仿宋_GB2312"/>
                <w:b w:val="0"/>
                <w:bCs w:val="0"/>
                <w:kern w:val="2"/>
                <w:sz w:val="21"/>
                <w:szCs w:val="21"/>
                <w:highlight w:val="none"/>
                <w:lang w:val="en-US" w:eastAsia="zh-CN" w:bidi="ar-SA"/>
              </w:rPr>
              <w:t>内容。</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cs="仿宋_GB2312"/>
                <w:b w:val="0"/>
                <w:bCs w:val="0"/>
                <w:color w:val="auto"/>
                <w:kern w:val="2"/>
                <w:sz w:val="21"/>
                <w:szCs w:val="21"/>
                <w:highlight w:val="none"/>
                <w:lang w:val="en-US" w:eastAsia="zh-CN" w:bidi="ar-SA"/>
              </w:rPr>
            </w:pPr>
            <w:r>
              <w:rPr>
                <w:rFonts w:hint="eastAsia" w:ascii="仿宋_GB2312" w:hAnsi="仿宋_GB2312" w:cs="仿宋_GB2312"/>
                <w:b w:val="0"/>
                <w:bCs w:val="0"/>
                <w:kern w:val="2"/>
                <w:sz w:val="21"/>
                <w:szCs w:val="21"/>
                <w:highlight w:val="none"/>
                <w:lang w:val="en-US" w:eastAsia="zh-CN" w:bidi="ar-SA"/>
              </w:rPr>
              <w:t>二是于</w:t>
            </w:r>
            <w:r>
              <w:rPr>
                <w:rFonts w:hint="eastAsia" w:ascii="仿宋_GB2312" w:hAnsi="仿宋_GB2312" w:eastAsia="仿宋_GB2312" w:cs="仿宋_GB2312"/>
                <w:b w:val="0"/>
                <w:bCs w:val="0"/>
                <w:kern w:val="2"/>
                <w:sz w:val="21"/>
                <w:szCs w:val="21"/>
                <w:highlight w:val="none"/>
                <w:lang w:val="en-US" w:eastAsia="zh-CN" w:bidi="ar-SA"/>
              </w:rPr>
              <w:t>6月16日召开村民代表大会</w:t>
            </w:r>
            <w:r>
              <w:rPr>
                <w:rFonts w:hint="eastAsia" w:ascii="仿宋_GB2312" w:hAnsi="仿宋_GB2312" w:cs="仿宋_GB2312"/>
                <w:b w:val="0"/>
                <w:bCs w:val="0"/>
                <w:kern w:val="2"/>
                <w:sz w:val="21"/>
                <w:szCs w:val="21"/>
                <w:highlight w:val="none"/>
                <w:lang w:val="en-US" w:eastAsia="zh-CN" w:bidi="ar-SA"/>
              </w:rPr>
              <w:t>会议上针对2019年11月研究扶贫超市经营人选的确定、2020年4月研究支付刘庆祖西山修路基20万元，以及2021年6月研究借款给新乡市惠之民商贸有限公司15万元事宜进行会议通报，</w:t>
            </w:r>
            <w:r>
              <w:rPr>
                <w:rFonts w:hint="eastAsia" w:ascii="仿宋_GB2312" w:hAnsi="仿宋_GB2312" w:eastAsia="仿宋_GB2312" w:cs="仿宋_GB2312"/>
                <w:b w:val="0"/>
                <w:bCs w:val="0"/>
                <w:color w:val="auto"/>
                <w:kern w:val="2"/>
                <w:sz w:val="21"/>
                <w:szCs w:val="21"/>
                <w:highlight w:val="none"/>
                <w:lang w:val="en-US" w:eastAsia="zh-CN" w:bidi="ar-SA"/>
              </w:rPr>
              <w:t>参会人员在会议记录本上签名登记</w:t>
            </w:r>
            <w:r>
              <w:rPr>
                <w:rFonts w:hint="eastAsia" w:ascii="仿宋_GB2312" w:hAnsi="仿宋_GB2312" w:cs="仿宋_GB2312"/>
                <w:b w:val="0"/>
                <w:bCs w:val="0"/>
                <w:color w:val="auto"/>
                <w:kern w:val="2"/>
                <w:sz w:val="21"/>
                <w:szCs w:val="21"/>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cs="仿宋_GB2312"/>
                <w:b w:val="0"/>
                <w:bCs w:val="0"/>
                <w:color w:val="auto"/>
                <w:kern w:val="2"/>
                <w:sz w:val="21"/>
                <w:szCs w:val="21"/>
                <w:highlight w:val="none"/>
                <w:lang w:val="en-US" w:eastAsia="zh-CN" w:bidi="ar-SA"/>
              </w:rPr>
            </w:pPr>
            <w:r>
              <w:rPr>
                <w:rFonts w:hint="eastAsia" w:ascii="仿宋_GB2312" w:hAnsi="仿宋_GB2312" w:cs="仿宋_GB2312"/>
                <w:b w:val="0"/>
                <w:bCs w:val="0"/>
                <w:color w:val="auto"/>
                <w:kern w:val="2"/>
                <w:sz w:val="21"/>
                <w:szCs w:val="21"/>
                <w:highlight w:val="none"/>
                <w:lang w:val="en-US" w:eastAsia="zh-CN" w:bidi="ar-SA"/>
              </w:rPr>
              <w:t>2.一是于</w:t>
            </w:r>
            <w:r>
              <w:rPr>
                <w:rFonts w:hint="eastAsia" w:ascii="仿宋_GB2312" w:hAnsi="仿宋_GB2312" w:eastAsia="仿宋_GB2312" w:cs="仿宋_GB2312"/>
                <w:b w:val="0"/>
                <w:bCs w:val="0"/>
                <w:color w:val="auto"/>
                <w:kern w:val="2"/>
                <w:sz w:val="21"/>
                <w:szCs w:val="21"/>
                <w:highlight w:val="none"/>
                <w:lang w:val="en-US" w:eastAsia="zh-CN" w:bidi="ar-SA"/>
              </w:rPr>
              <w:t>6月9日开展届中分析会，参会人员在会议记录本上签字，会议记录人员详细记录会议记录</w:t>
            </w:r>
            <w:r>
              <w:rPr>
                <w:rFonts w:hint="eastAsia" w:ascii="仿宋_GB2312" w:hAnsi="仿宋_GB2312" w:cs="仿宋_GB2312"/>
                <w:b w:val="0"/>
                <w:bCs w:val="0"/>
                <w:color w:val="auto"/>
                <w:kern w:val="2"/>
                <w:sz w:val="21"/>
                <w:szCs w:val="21"/>
                <w:highlight w:val="none"/>
                <w:lang w:val="en-US" w:eastAsia="zh-CN" w:bidi="ar-SA"/>
              </w:rPr>
              <w:t>。</w:t>
            </w:r>
          </w:p>
          <w:p>
            <w:pPr>
              <w:pStyle w:val="2"/>
              <w:ind w:left="0" w:leftChars="0" w:firstLine="0" w:firstLineChars="0"/>
              <w:rPr>
                <w:rFonts w:hint="eastAsia"/>
                <w:lang w:val="en-US" w:eastAsia="zh-CN"/>
              </w:rPr>
            </w:pPr>
            <w:r>
              <w:rPr>
                <w:rFonts w:hint="eastAsia" w:ascii="仿宋_GB2312" w:hAnsi="仿宋_GB2312" w:cs="仿宋_GB2312"/>
                <w:b w:val="0"/>
                <w:bCs w:val="0"/>
                <w:color w:val="auto"/>
                <w:kern w:val="2"/>
                <w:sz w:val="21"/>
                <w:szCs w:val="21"/>
                <w:highlight w:val="none"/>
                <w:lang w:val="en-US" w:eastAsia="zh-CN" w:bidi="ar-SA"/>
              </w:rPr>
              <w:t>二是于</w:t>
            </w:r>
            <w:r>
              <w:rPr>
                <w:rFonts w:hint="eastAsia" w:ascii="仿宋_GB2312" w:hAnsi="仿宋_GB2312" w:eastAsia="仿宋_GB2312" w:cs="仿宋_GB2312"/>
                <w:b w:val="0"/>
                <w:bCs w:val="0"/>
                <w:color w:val="auto"/>
                <w:kern w:val="2"/>
                <w:sz w:val="21"/>
                <w:szCs w:val="21"/>
                <w:highlight w:val="none"/>
                <w:lang w:val="en-US" w:eastAsia="zh-CN" w:bidi="ar-SA"/>
              </w:rPr>
              <w:t>6月16日</w:t>
            </w:r>
            <w:r>
              <w:rPr>
                <w:rFonts w:hint="eastAsia" w:ascii="仿宋_GB2312" w:hAnsi="仿宋_GB2312" w:cs="仿宋_GB2312"/>
                <w:b w:val="0"/>
                <w:bCs w:val="0"/>
                <w:color w:val="auto"/>
                <w:kern w:val="2"/>
                <w:sz w:val="21"/>
                <w:szCs w:val="21"/>
                <w:highlight w:val="none"/>
                <w:lang w:val="en-US" w:eastAsia="zh-CN" w:bidi="ar-SA"/>
              </w:rPr>
              <w:t>委派闫观芬参加</w:t>
            </w:r>
            <w:r>
              <w:rPr>
                <w:rFonts w:hint="eastAsia" w:ascii="仿宋_GB2312" w:hAnsi="仿宋_GB2312" w:eastAsia="仿宋_GB2312" w:cs="仿宋_GB2312"/>
                <w:b w:val="0"/>
                <w:bCs w:val="0"/>
                <w:color w:val="auto"/>
                <w:kern w:val="2"/>
                <w:sz w:val="21"/>
                <w:szCs w:val="21"/>
                <w:highlight w:val="none"/>
                <w:lang w:val="en-US" w:eastAsia="zh-CN" w:bidi="ar-SA"/>
              </w:rPr>
              <w:t>党务干部</w:t>
            </w:r>
            <w:r>
              <w:rPr>
                <w:rFonts w:hint="eastAsia" w:ascii="仿宋_GB2312" w:hAnsi="仿宋_GB2312" w:cs="仿宋_GB2312"/>
                <w:b w:val="0"/>
                <w:bCs w:val="0"/>
                <w:color w:val="auto"/>
                <w:kern w:val="2"/>
                <w:sz w:val="21"/>
                <w:szCs w:val="21"/>
                <w:highlight w:val="none"/>
                <w:lang w:val="en-US" w:eastAsia="zh-CN" w:bidi="ar-SA"/>
              </w:rPr>
              <w:t>培训会</w:t>
            </w:r>
            <w:r>
              <w:rPr>
                <w:rFonts w:hint="eastAsia" w:ascii="仿宋_GB2312" w:hAnsi="仿宋_GB2312" w:eastAsia="仿宋_GB2312" w:cs="仿宋_GB2312"/>
                <w:b w:val="0"/>
                <w:bCs w:val="0"/>
                <w:color w:val="auto"/>
                <w:kern w:val="2"/>
                <w:sz w:val="21"/>
                <w:szCs w:val="21"/>
                <w:highlight w:val="none"/>
                <w:lang w:val="en-US" w:eastAsia="zh-CN" w:bidi="ar-SA"/>
              </w:rPr>
              <w:t>，对“四议两公开”“三会一课”等事项</w:t>
            </w:r>
            <w:r>
              <w:rPr>
                <w:rFonts w:hint="eastAsia" w:ascii="仿宋_GB2312" w:hAnsi="仿宋_GB2312" w:cs="仿宋_GB2312"/>
                <w:b w:val="0"/>
                <w:bCs w:val="0"/>
                <w:color w:val="auto"/>
                <w:kern w:val="2"/>
                <w:sz w:val="21"/>
                <w:szCs w:val="21"/>
                <w:highlight w:val="none"/>
                <w:lang w:val="en-US" w:eastAsia="zh-CN" w:bidi="ar-SA"/>
              </w:rPr>
              <w:t>进行学习。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tcBorders>
              <w:top w:val="single" w:color="auto" w:sz="4" w:space="0"/>
            </w:tcBorders>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cs="仿宋_GB2312"/>
                <w:kern w:val="2"/>
                <w:sz w:val="21"/>
                <w:szCs w:val="21"/>
                <w:highlight w:val="none"/>
                <w:lang w:val="en-US" w:eastAsia="zh-CN" w:bidi="ar-SA"/>
              </w:rPr>
              <w:t>4</w:t>
            </w:r>
          </w:p>
        </w:tc>
        <w:tc>
          <w:tcPr>
            <w:tcW w:w="1526" w:type="dxa"/>
            <w:tcBorders>
              <w:top w:val="single" w:color="auto" w:sz="4" w:space="0"/>
            </w:tcBorders>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党建主体责任履行不到位</w:t>
            </w:r>
          </w:p>
        </w:tc>
        <w:tc>
          <w:tcPr>
            <w:tcW w:w="2237" w:type="dxa"/>
            <w:tcBorders>
              <w:top w:val="single" w:color="auto" w:sz="4" w:space="0"/>
            </w:tcBorders>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党费收缴不足额</w:t>
            </w:r>
          </w:p>
        </w:tc>
        <w:tc>
          <w:tcPr>
            <w:tcW w:w="867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b w:val="0"/>
                <w:bCs w:val="0"/>
                <w:kern w:val="2"/>
                <w:sz w:val="21"/>
                <w:szCs w:val="21"/>
                <w:highlight w:val="none"/>
                <w:lang w:val="en-US" w:eastAsia="zh-CN" w:bidi="ar-SA"/>
              </w:rPr>
              <w:t>2023年</w:t>
            </w:r>
            <w:r>
              <w:rPr>
                <w:rFonts w:hint="eastAsia" w:ascii="仿宋_GB2312" w:hAnsi="仿宋_GB2312" w:cs="仿宋_GB2312"/>
                <w:b w:val="0"/>
                <w:bCs w:val="0"/>
                <w:kern w:val="2"/>
                <w:sz w:val="21"/>
                <w:szCs w:val="21"/>
                <w:highlight w:val="none"/>
                <w:lang w:val="en-US" w:eastAsia="zh-CN" w:bidi="ar-SA"/>
              </w:rPr>
              <w:t>1</w:t>
            </w:r>
            <w:r>
              <w:rPr>
                <w:rFonts w:hint="eastAsia" w:ascii="仿宋_GB2312" w:hAnsi="仿宋_GB2312" w:eastAsia="仿宋_GB2312" w:cs="仿宋_GB2312"/>
                <w:b w:val="0"/>
                <w:bCs w:val="0"/>
                <w:kern w:val="2"/>
                <w:sz w:val="21"/>
                <w:szCs w:val="21"/>
                <w:highlight w:val="none"/>
                <w:lang w:val="en-US" w:eastAsia="zh-CN" w:bidi="ar-SA"/>
              </w:rPr>
              <w:t>月</w:t>
            </w:r>
            <w:r>
              <w:rPr>
                <w:rFonts w:hint="eastAsia" w:ascii="仿宋_GB2312" w:hAnsi="仿宋_GB2312" w:cs="仿宋_GB2312"/>
                <w:b w:val="0"/>
                <w:bCs w:val="0"/>
                <w:kern w:val="2"/>
                <w:sz w:val="21"/>
                <w:szCs w:val="21"/>
                <w:highlight w:val="none"/>
                <w:lang w:val="en-US" w:eastAsia="zh-CN" w:bidi="ar-SA"/>
              </w:rPr>
              <w:t>份原支部书记刘振新</w:t>
            </w:r>
            <w:r>
              <w:rPr>
                <w:rFonts w:hint="eastAsia" w:ascii="仿宋_GB2312" w:hAnsi="仿宋_GB2312" w:eastAsia="仿宋_GB2312" w:cs="仿宋_GB2312"/>
                <w:b w:val="0"/>
                <w:bCs w:val="0"/>
                <w:kern w:val="2"/>
                <w:sz w:val="21"/>
                <w:szCs w:val="21"/>
                <w:highlight w:val="none"/>
                <w:lang w:val="en-US" w:eastAsia="zh-CN" w:bidi="ar-SA"/>
              </w:rPr>
              <w:t>党费足额补缴</w:t>
            </w:r>
            <w:r>
              <w:rPr>
                <w:rFonts w:hint="eastAsia" w:ascii="仿宋_GB2312" w:hAnsi="仿宋_GB2312" w:cs="仿宋_GB2312"/>
                <w:b w:val="0"/>
                <w:bCs w:val="0"/>
                <w:kern w:val="2"/>
                <w:sz w:val="21"/>
                <w:szCs w:val="21"/>
                <w:highlight w:val="none"/>
                <w:lang w:val="en-US" w:eastAsia="zh-CN" w:bidi="ar-SA"/>
              </w:rPr>
              <w:t>补交金额180元。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8" w:hRule="atLeast"/>
          <w:jc w:val="center"/>
        </w:trPr>
        <w:tc>
          <w:tcPr>
            <w:tcW w:w="962"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cs="仿宋_GB2312"/>
                <w:kern w:val="2"/>
                <w:sz w:val="21"/>
                <w:szCs w:val="21"/>
                <w:highlight w:val="none"/>
                <w:lang w:val="en-US" w:eastAsia="zh-CN" w:bidi="ar-SA"/>
              </w:rPr>
              <w:t>5</w:t>
            </w:r>
          </w:p>
        </w:tc>
        <w:tc>
          <w:tcPr>
            <w:tcW w:w="1526"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民主决策不规范</w:t>
            </w:r>
          </w:p>
        </w:tc>
        <w:tc>
          <w:tcPr>
            <w:tcW w:w="2237"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部分重大事项未进行民主决策</w:t>
            </w:r>
          </w:p>
        </w:tc>
        <w:tc>
          <w:tcPr>
            <w:tcW w:w="867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b w:val="0"/>
                <w:bCs w:val="0"/>
                <w:kern w:val="2"/>
                <w:sz w:val="21"/>
                <w:szCs w:val="21"/>
                <w:highlight w:val="none"/>
                <w:lang w:val="en-US" w:eastAsia="zh-CN" w:bidi="ar-SA"/>
              </w:rPr>
              <w:t>6月15日召开支委会</w:t>
            </w:r>
            <w:r>
              <w:rPr>
                <w:rFonts w:hint="eastAsia" w:ascii="仿宋_GB2312" w:hAnsi="仿宋_GB2312" w:cs="仿宋_GB2312"/>
                <w:b w:val="0"/>
                <w:bCs w:val="0"/>
                <w:kern w:val="2"/>
                <w:sz w:val="21"/>
                <w:szCs w:val="21"/>
                <w:highlight w:val="none"/>
                <w:lang w:val="en-US" w:eastAsia="zh-CN" w:bidi="ar-SA"/>
              </w:rPr>
              <w:t>对2019年11月研究扶贫超市经营人选的确定、2020年4月研究支付刘庆祖西山修路基20万元，以及2021年6月研究借款给新乡市惠之民商贸有限公司15万元事宜进行会议通报，并与6月15日召开</w:t>
            </w:r>
            <w:r>
              <w:rPr>
                <w:rFonts w:hint="eastAsia" w:ascii="仿宋_GB2312" w:hAnsi="仿宋_GB2312" w:eastAsia="仿宋_GB2312" w:cs="仿宋_GB2312"/>
                <w:b w:val="0"/>
                <w:bCs w:val="0"/>
                <w:kern w:val="2"/>
                <w:sz w:val="21"/>
                <w:szCs w:val="21"/>
                <w:highlight w:val="none"/>
                <w:lang w:val="en-US" w:eastAsia="zh-CN" w:bidi="ar-SA"/>
              </w:rPr>
              <w:t>两委会</w:t>
            </w:r>
            <w:r>
              <w:rPr>
                <w:rFonts w:hint="eastAsia" w:ascii="仿宋_GB2312" w:hAnsi="仿宋_GB2312" w:cs="仿宋_GB2312"/>
                <w:b w:val="0"/>
                <w:bCs w:val="0"/>
                <w:kern w:val="2"/>
                <w:sz w:val="21"/>
                <w:szCs w:val="21"/>
                <w:highlight w:val="none"/>
                <w:lang w:val="en-US" w:eastAsia="zh-CN" w:bidi="ar-SA"/>
              </w:rPr>
              <w:t>针对以上事宜进行</w:t>
            </w:r>
            <w:r>
              <w:rPr>
                <w:rFonts w:hint="eastAsia" w:ascii="仿宋_GB2312" w:hAnsi="仿宋_GB2312" w:eastAsia="仿宋_GB2312" w:cs="仿宋_GB2312"/>
                <w:b w:val="0"/>
                <w:bCs w:val="0"/>
                <w:kern w:val="2"/>
                <w:sz w:val="21"/>
                <w:szCs w:val="21"/>
                <w:highlight w:val="none"/>
                <w:lang w:val="en-US" w:eastAsia="zh-CN" w:bidi="ar-SA"/>
              </w:rPr>
              <w:t>提议，6月16日分别召开党员大会和村民代表大会决议</w:t>
            </w:r>
            <w:r>
              <w:rPr>
                <w:rFonts w:hint="eastAsia" w:ascii="仿宋_GB2312" w:hAnsi="仿宋_GB2312" w:cs="仿宋_GB2312"/>
                <w:b w:val="0"/>
                <w:bCs w:val="0"/>
                <w:kern w:val="2"/>
                <w:sz w:val="21"/>
                <w:szCs w:val="21"/>
                <w:highlight w:val="none"/>
                <w:lang w:val="en-US" w:eastAsia="zh-CN" w:bidi="ar-SA"/>
              </w:rPr>
              <w:t>对以上事宜进行商议，最后决议结果进行公示。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cs="仿宋_GB2312"/>
                <w:kern w:val="2"/>
                <w:sz w:val="21"/>
                <w:szCs w:val="21"/>
                <w:highlight w:val="none"/>
                <w:lang w:val="en-US" w:eastAsia="zh-CN" w:bidi="ar-SA"/>
              </w:rPr>
              <w:t>6</w:t>
            </w:r>
          </w:p>
        </w:tc>
        <w:tc>
          <w:tcPr>
            <w:tcW w:w="1526"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民主决策不规范</w:t>
            </w:r>
          </w:p>
        </w:tc>
        <w:tc>
          <w:tcPr>
            <w:tcW w:w="2237"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部分资料缺失</w:t>
            </w:r>
          </w:p>
        </w:tc>
        <w:tc>
          <w:tcPr>
            <w:tcW w:w="867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cs="仿宋_GB2312"/>
                <w:b w:val="0"/>
                <w:bCs w:val="0"/>
                <w:kern w:val="2"/>
                <w:sz w:val="21"/>
                <w:szCs w:val="21"/>
                <w:highlight w:val="none"/>
                <w:lang w:val="en-US" w:eastAsia="zh-CN" w:bidi="ar-SA"/>
              </w:rPr>
            </w:pPr>
            <w:r>
              <w:rPr>
                <w:rFonts w:hint="eastAsia" w:ascii="仿宋_GB2312" w:hAnsi="仿宋_GB2312" w:cs="仿宋_GB2312"/>
                <w:b w:val="0"/>
                <w:bCs w:val="0"/>
                <w:kern w:val="2"/>
                <w:sz w:val="21"/>
                <w:szCs w:val="21"/>
                <w:highlight w:val="none"/>
                <w:lang w:val="en-US" w:eastAsia="zh-CN" w:bidi="ar-SA"/>
              </w:rPr>
              <w:t>一是于7月18日组织召开两委会议，针对会议记录本缺失问题进行分析，安排专人管理，规范会议记录本保存事宜。</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仿宋_GB2312" w:hAnsi="仿宋_GB2312" w:eastAsia="仿宋_GB2312" w:cs="仿宋_GB2312"/>
                <w:b w:val="0"/>
                <w:bCs w:val="0"/>
                <w:kern w:val="2"/>
                <w:sz w:val="21"/>
                <w:szCs w:val="21"/>
                <w:highlight w:val="none"/>
                <w:lang w:val="en-US" w:eastAsia="zh-CN" w:bidi="ar-SA"/>
              </w:rPr>
            </w:pPr>
            <w:r>
              <w:rPr>
                <w:rFonts w:hint="eastAsia" w:ascii="仿宋_GB2312" w:hAnsi="仿宋_GB2312" w:cs="仿宋_GB2312"/>
                <w:b w:val="0"/>
                <w:bCs w:val="0"/>
                <w:kern w:val="2"/>
                <w:sz w:val="21"/>
                <w:szCs w:val="21"/>
                <w:highlight w:val="none"/>
                <w:lang w:val="en-US" w:eastAsia="zh-CN" w:bidi="ar-SA"/>
              </w:rPr>
              <w:t>二是</w:t>
            </w:r>
            <w:r>
              <w:rPr>
                <w:rFonts w:hint="eastAsia" w:ascii="仿宋_GB2312" w:hAnsi="仿宋_GB2312" w:eastAsia="仿宋_GB2312" w:cs="仿宋_GB2312"/>
                <w:b w:val="0"/>
                <w:bCs w:val="0"/>
                <w:kern w:val="2"/>
                <w:sz w:val="21"/>
                <w:szCs w:val="21"/>
                <w:highlight w:val="none"/>
                <w:lang w:val="en-US" w:eastAsia="zh-CN" w:bidi="ar-SA"/>
              </w:rPr>
              <w:t>自2023年1月开始，村民代表大会会议记录本详细记录</w:t>
            </w:r>
            <w:r>
              <w:rPr>
                <w:rFonts w:hint="eastAsia" w:ascii="仿宋_GB2312" w:hAnsi="仿宋_GB2312" w:cs="仿宋_GB2312"/>
                <w:b w:val="0"/>
                <w:bCs w:val="0"/>
                <w:kern w:val="2"/>
                <w:sz w:val="21"/>
                <w:szCs w:val="21"/>
                <w:highlight w:val="none"/>
                <w:lang w:val="en-US" w:eastAsia="zh-CN" w:bidi="ar-SA"/>
              </w:rPr>
              <w:t>，并交于专人保存管理。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cs="仿宋_GB2312"/>
                <w:kern w:val="2"/>
                <w:sz w:val="21"/>
                <w:szCs w:val="21"/>
                <w:highlight w:val="none"/>
                <w:lang w:val="en-US" w:eastAsia="zh-CN" w:bidi="ar-SA"/>
              </w:rPr>
              <w:t>7</w:t>
            </w:r>
          </w:p>
        </w:tc>
        <w:tc>
          <w:tcPr>
            <w:tcW w:w="1526"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村务监督委员会职责履行不到位</w:t>
            </w:r>
          </w:p>
        </w:tc>
        <w:tc>
          <w:tcPr>
            <w:tcW w:w="2237"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村务监督委员会不能全面履行监督责任</w:t>
            </w:r>
          </w:p>
        </w:tc>
        <w:tc>
          <w:tcPr>
            <w:tcW w:w="867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cs="仿宋_GB2312"/>
                <w:b w:val="0"/>
                <w:bCs w:val="0"/>
                <w:kern w:val="2"/>
                <w:sz w:val="21"/>
                <w:szCs w:val="21"/>
                <w:highlight w:val="none"/>
                <w:lang w:val="en-US" w:eastAsia="zh-CN" w:bidi="ar-SA"/>
              </w:rPr>
            </w:pPr>
            <w:r>
              <w:rPr>
                <w:rFonts w:hint="eastAsia" w:ascii="仿宋_GB2312" w:hAnsi="仿宋_GB2312" w:cs="仿宋_GB2312"/>
                <w:b w:val="0"/>
                <w:bCs w:val="0"/>
                <w:kern w:val="2"/>
                <w:sz w:val="21"/>
                <w:szCs w:val="21"/>
                <w:highlight w:val="none"/>
                <w:lang w:val="en-US" w:eastAsia="zh-CN" w:bidi="ar-SA"/>
              </w:rPr>
              <w:t>1.2023年</w:t>
            </w:r>
            <w:r>
              <w:rPr>
                <w:rFonts w:hint="eastAsia" w:ascii="仿宋_GB2312" w:hAnsi="仿宋_GB2312" w:eastAsia="仿宋_GB2312" w:cs="仿宋_GB2312"/>
                <w:b w:val="0"/>
                <w:bCs w:val="0"/>
                <w:kern w:val="2"/>
                <w:sz w:val="21"/>
                <w:szCs w:val="21"/>
                <w:highlight w:val="none"/>
                <w:lang w:val="en-US" w:eastAsia="zh-CN" w:bidi="ar-SA"/>
              </w:rPr>
              <w:t>6月30日</w:t>
            </w:r>
            <w:r>
              <w:rPr>
                <w:rFonts w:hint="eastAsia" w:ascii="仿宋_GB2312" w:hAnsi="仿宋_GB2312" w:cs="仿宋_GB2312"/>
                <w:b w:val="0"/>
                <w:bCs w:val="0"/>
                <w:kern w:val="2"/>
                <w:sz w:val="21"/>
                <w:szCs w:val="21"/>
                <w:highlight w:val="none"/>
                <w:lang w:val="en-US" w:eastAsia="zh-CN" w:bidi="ar-SA"/>
              </w:rPr>
              <w:t>村民监督委员会主任孙士群</w:t>
            </w:r>
            <w:r>
              <w:rPr>
                <w:rFonts w:hint="eastAsia" w:ascii="仿宋_GB2312" w:hAnsi="仿宋_GB2312" w:eastAsia="仿宋_GB2312" w:cs="仿宋_GB2312"/>
                <w:b w:val="0"/>
                <w:bCs w:val="0"/>
                <w:kern w:val="2"/>
                <w:sz w:val="21"/>
                <w:szCs w:val="21"/>
                <w:highlight w:val="none"/>
                <w:lang w:val="en-US" w:eastAsia="zh-CN" w:bidi="ar-SA"/>
              </w:rPr>
              <w:t>组织村民监督委员会召开会议，学习《村民监督委员会制度》</w:t>
            </w:r>
            <w:r>
              <w:rPr>
                <w:rFonts w:hint="eastAsia" w:ascii="仿宋_GB2312" w:hAnsi="仿宋_GB2312" w:cs="仿宋_GB2312"/>
                <w:b w:val="0"/>
                <w:bCs w:val="0"/>
                <w:kern w:val="2"/>
                <w:sz w:val="21"/>
                <w:szCs w:val="21"/>
                <w:highlight w:val="none"/>
                <w:lang w:val="en-US" w:eastAsia="zh-CN" w:bidi="ar-SA"/>
              </w:rPr>
              <w:t>，会议上村民监督委员会成员认真学习《村民监督委员会制度》。</w:t>
            </w:r>
          </w:p>
          <w:p>
            <w:pPr>
              <w:pStyle w:val="3"/>
              <w:ind w:left="0" w:leftChars="0" w:firstLine="0" w:firstLineChars="0"/>
              <w:rPr>
                <w:rFonts w:hint="default"/>
                <w:lang w:val="en-US" w:eastAsia="zh-CN"/>
              </w:rPr>
            </w:pPr>
            <w:r>
              <w:rPr>
                <w:rFonts w:hint="eastAsia" w:ascii="仿宋_GB2312" w:hAnsi="仿宋_GB2312" w:eastAsia="仿宋_GB2312" w:cs="仿宋_GB2312"/>
                <w:b w:val="0"/>
                <w:bCs w:val="0"/>
                <w:kern w:val="2"/>
                <w:sz w:val="21"/>
                <w:szCs w:val="21"/>
                <w:highlight w:val="none"/>
                <w:lang w:val="en-US" w:eastAsia="zh-CN" w:bidi="ar-SA"/>
              </w:rPr>
              <w:t>2.每月监督委员对村内各类支出、收入进行监督，并签字确认；3、2023年1月16日参与村两委会议，听取关于对刘克云、阎观军、段保花、孙玉新进行困难救助事宜</w:t>
            </w:r>
            <w:r>
              <w:rPr>
                <w:rFonts w:hint="eastAsia" w:ascii="仿宋_GB2312" w:hAnsi="仿宋_GB2312" w:cs="仿宋_GB2312"/>
                <w:b w:val="0"/>
                <w:bCs w:val="0"/>
                <w:kern w:val="2"/>
                <w:sz w:val="21"/>
                <w:szCs w:val="21"/>
                <w:highlight w:val="none"/>
                <w:lang w:val="en-US" w:eastAsia="zh-CN" w:bidi="ar-SA"/>
              </w:rPr>
              <w:t>。4、3月9日参与两委会会议，听取村内各项工作安排，以及关于村内吃水井招标事宜。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1" w:hRule="atLeast"/>
          <w:jc w:val="center"/>
        </w:trPr>
        <w:tc>
          <w:tcPr>
            <w:tcW w:w="962"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cs="仿宋_GB2312"/>
                <w:kern w:val="2"/>
                <w:sz w:val="21"/>
                <w:szCs w:val="21"/>
                <w:highlight w:val="none"/>
                <w:lang w:val="en-US" w:eastAsia="zh-CN" w:bidi="ar-SA"/>
              </w:rPr>
              <w:t>8</w:t>
            </w:r>
          </w:p>
        </w:tc>
        <w:tc>
          <w:tcPr>
            <w:tcW w:w="1526"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村务监督委员会职责履行不到位</w:t>
            </w:r>
          </w:p>
        </w:tc>
        <w:tc>
          <w:tcPr>
            <w:tcW w:w="2237"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村务公开内容不详实</w:t>
            </w:r>
          </w:p>
        </w:tc>
        <w:tc>
          <w:tcPr>
            <w:tcW w:w="867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cs="仿宋_GB2312"/>
                <w:b w:val="0"/>
                <w:bCs w:val="0"/>
                <w:kern w:val="2"/>
                <w:sz w:val="21"/>
                <w:szCs w:val="21"/>
                <w:highlight w:val="none"/>
                <w:lang w:val="en-US" w:eastAsia="zh-CN" w:bidi="ar-SA"/>
              </w:rPr>
            </w:pPr>
            <w:r>
              <w:rPr>
                <w:rFonts w:hint="eastAsia" w:ascii="仿宋_GB2312" w:hAnsi="仿宋_GB2312" w:cs="仿宋_GB2312"/>
                <w:b w:val="0"/>
                <w:bCs w:val="0"/>
                <w:kern w:val="2"/>
                <w:sz w:val="21"/>
                <w:szCs w:val="21"/>
                <w:highlight w:val="none"/>
                <w:lang w:val="en-US" w:eastAsia="zh-CN" w:bidi="ar-SA"/>
              </w:rPr>
              <w:t>1.</w:t>
            </w:r>
            <w:r>
              <w:rPr>
                <w:rFonts w:hint="eastAsia" w:ascii="仿宋_GB2312" w:hAnsi="仿宋_GB2312" w:eastAsia="仿宋_GB2312" w:cs="仿宋_GB2312"/>
                <w:b w:val="0"/>
                <w:bCs w:val="0"/>
                <w:kern w:val="2"/>
                <w:sz w:val="21"/>
                <w:szCs w:val="21"/>
                <w:highlight w:val="none"/>
                <w:lang w:val="en-US" w:eastAsia="zh-CN" w:bidi="ar-SA"/>
              </w:rPr>
              <w:t>7月4日第二季度村务公开详细公开土地流转情况</w:t>
            </w:r>
            <w:r>
              <w:rPr>
                <w:rFonts w:hint="eastAsia" w:ascii="仿宋_GB2312" w:hAnsi="仿宋_GB2312" w:cs="仿宋_GB2312"/>
                <w:b w:val="0"/>
                <w:bCs w:val="0"/>
                <w:kern w:val="2"/>
                <w:sz w:val="21"/>
                <w:szCs w:val="21"/>
                <w:highlight w:val="none"/>
                <w:lang w:val="en-US" w:eastAsia="zh-CN" w:bidi="ar-SA"/>
              </w:rPr>
              <w:t>，新增土地流转5.99亩；7月18日组织召开两委会会议针对巡察组反馈的村务公开内容不详实问题进行问题分析，会议中强调在今后的工作中要认真负责，详细公开相关明细。</w:t>
            </w:r>
          </w:p>
          <w:p>
            <w:pPr>
              <w:pStyle w:val="2"/>
              <w:ind w:left="0" w:leftChars="0" w:firstLine="0" w:firstLineChars="0"/>
              <w:rPr>
                <w:rFonts w:hint="default"/>
                <w:lang w:val="en-US" w:eastAsia="zh-CN"/>
              </w:rPr>
            </w:pPr>
            <w:r>
              <w:rPr>
                <w:rFonts w:hint="eastAsia" w:ascii="仿宋_GB2312" w:hAnsi="仿宋_GB2312" w:cs="仿宋_GB2312"/>
                <w:b w:val="0"/>
                <w:bCs w:val="0"/>
                <w:kern w:val="2"/>
                <w:sz w:val="21"/>
                <w:szCs w:val="21"/>
                <w:highlight w:val="none"/>
                <w:lang w:val="en-US" w:eastAsia="zh-CN" w:bidi="ar-SA"/>
              </w:rPr>
              <w:t>2.已于2023年</w:t>
            </w:r>
            <w:r>
              <w:rPr>
                <w:rFonts w:hint="eastAsia" w:ascii="仿宋_GB2312" w:hAnsi="仿宋_GB2312" w:eastAsia="仿宋_GB2312" w:cs="仿宋_GB2312"/>
                <w:b w:val="0"/>
                <w:bCs w:val="0"/>
                <w:kern w:val="2"/>
                <w:sz w:val="21"/>
                <w:szCs w:val="21"/>
                <w:highlight w:val="none"/>
                <w:lang w:val="en-US" w:eastAsia="zh-CN" w:bidi="ar-SA"/>
              </w:rPr>
              <w:t>7月4日</w:t>
            </w:r>
            <w:r>
              <w:rPr>
                <w:rFonts w:hint="eastAsia" w:ascii="仿宋_GB2312" w:hAnsi="仿宋_GB2312" w:cs="仿宋_GB2312"/>
                <w:b w:val="0"/>
                <w:bCs w:val="0"/>
                <w:kern w:val="2"/>
                <w:sz w:val="21"/>
                <w:szCs w:val="21"/>
                <w:highlight w:val="none"/>
                <w:lang w:val="en-US" w:eastAsia="zh-CN" w:bidi="ar-SA"/>
              </w:rPr>
              <w:t>将</w:t>
            </w:r>
            <w:r>
              <w:rPr>
                <w:rFonts w:hint="eastAsia" w:ascii="仿宋_GB2312" w:hAnsi="仿宋_GB2312" w:eastAsia="仿宋_GB2312" w:cs="仿宋_GB2312"/>
                <w:b w:val="0"/>
                <w:bCs w:val="0"/>
                <w:kern w:val="2"/>
                <w:sz w:val="21"/>
                <w:szCs w:val="21"/>
                <w:highlight w:val="none"/>
                <w:lang w:val="en-US" w:eastAsia="zh-CN" w:bidi="ar-SA"/>
              </w:rPr>
              <w:t>第二季度村务公开详细公开种子和粮食直补资金/退耕还林资金名单</w:t>
            </w:r>
            <w:r>
              <w:rPr>
                <w:rFonts w:hint="eastAsia" w:ascii="仿宋_GB2312" w:hAnsi="仿宋_GB2312" w:cs="仿宋_GB2312"/>
                <w:b w:val="0"/>
                <w:bCs w:val="0"/>
                <w:kern w:val="2"/>
                <w:sz w:val="21"/>
                <w:szCs w:val="21"/>
                <w:highlight w:val="none"/>
                <w:lang w:val="en-US" w:eastAsia="zh-CN" w:bidi="ar-SA"/>
              </w:rPr>
              <w:t>公布。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8" w:hRule="atLeast"/>
          <w:jc w:val="center"/>
        </w:trPr>
        <w:tc>
          <w:tcPr>
            <w:tcW w:w="962"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cs="仿宋_GB2312"/>
                <w:kern w:val="2"/>
                <w:sz w:val="21"/>
                <w:szCs w:val="21"/>
                <w:highlight w:val="none"/>
                <w:lang w:val="en-US" w:eastAsia="zh-CN" w:bidi="ar-SA"/>
              </w:rPr>
              <w:t>9</w:t>
            </w:r>
          </w:p>
        </w:tc>
        <w:tc>
          <w:tcPr>
            <w:tcW w:w="1526"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三资管理不规范</w:t>
            </w:r>
          </w:p>
        </w:tc>
        <w:tc>
          <w:tcPr>
            <w:tcW w:w="2237"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长期挂账未清理</w:t>
            </w:r>
          </w:p>
        </w:tc>
        <w:tc>
          <w:tcPr>
            <w:tcW w:w="867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仿宋_GB2312" w:hAnsi="仿宋_GB2312" w:eastAsia="仿宋_GB2312" w:cs="仿宋_GB2312"/>
                <w:b w:val="0"/>
                <w:bCs w:val="0"/>
                <w:kern w:val="2"/>
                <w:sz w:val="21"/>
                <w:szCs w:val="21"/>
                <w:highlight w:val="none"/>
                <w:lang w:val="en-US" w:eastAsia="zh-CN" w:bidi="ar-SA"/>
              </w:rPr>
            </w:pPr>
            <w:r>
              <w:rPr>
                <w:rFonts w:hint="eastAsia" w:ascii="仿宋_GB2312" w:hAnsi="仿宋_GB2312" w:cs="仿宋_GB2312"/>
                <w:b w:val="0"/>
                <w:bCs w:val="0"/>
                <w:kern w:val="2"/>
                <w:sz w:val="21"/>
                <w:szCs w:val="21"/>
                <w:highlight w:val="none"/>
                <w:lang w:val="en-US" w:eastAsia="zh-CN" w:bidi="ar-SA"/>
              </w:rPr>
              <w:t>7月18日组织召开两委会，针对遗留账目事宜进行商讨处理意见，通过与历届书记沟通，了解具体情况，弄清用途，待查明原因后，依据实际情况进行相对应处理。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widowControl w:val="0"/>
              <w:wordWrap/>
              <w:adjustRightInd/>
              <w:snapToGrid/>
              <w:spacing w:before="0" w:after="0" w:line="400" w:lineRule="exact"/>
              <w:ind w:right="0" w:rightChars="0"/>
              <w:jc w:val="center"/>
              <w:textAlignment w:val="auto"/>
              <w:outlineLvl w:val="9"/>
              <w:rPr>
                <w:rFonts w:hint="default" w:ascii="仿宋_GB2312" w:hAnsi="仿宋_GB2312" w:eastAsia="仿宋_GB2312" w:cs="仿宋_GB2312"/>
                <w:b w:val="0"/>
                <w:bCs w:val="0"/>
                <w:kern w:val="2"/>
                <w:sz w:val="21"/>
                <w:szCs w:val="21"/>
                <w:highlight w:val="none"/>
                <w:lang w:val="en-US" w:eastAsia="zh-CN" w:bidi="ar-SA"/>
              </w:rPr>
            </w:pPr>
            <w:r>
              <w:rPr>
                <w:rFonts w:hint="eastAsia" w:ascii="仿宋_GB2312" w:hAnsi="仿宋_GB2312" w:cs="仿宋_GB2312"/>
                <w:kern w:val="2"/>
                <w:sz w:val="21"/>
                <w:szCs w:val="21"/>
                <w:highlight w:val="none"/>
                <w:lang w:val="en-US" w:eastAsia="zh-CN" w:bidi="ar-SA"/>
              </w:rPr>
              <w:t>10</w:t>
            </w:r>
          </w:p>
        </w:tc>
        <w:tc>
          <w:tcPr>
            <w:tcW w:w="1526"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三资管理不规范</w:t>
            </w:r>
          </w:p>
        </w:tc>
        <w:tc>
          <w:tcPr>
            <w:tcW w:w="2237"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内控机制管理薄弱，部分重大集体项目管理不规范</w:t>
            </w:r>
          </w:p>
        </w:tc>
        <w:tc>
          <w:tcPr>
            <w:tcW w:w="867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cs="仿宋_GB2312"/>
                <w:b w:val="0"/>
                <w:bCs w:val="0"/>
                <w:kern w:val="2"/>
                <w:sz w:val="21"/>
                <w:szCs w:val="21"/>
                <w:highlight w:val="none"/>
                <w:lang w:val="en-US" w:eastAsia="zh-CN" w:bidi="ar-SA"/>
              </w:rPr>
            </w:pPr>
            <w:r>
              <w:rPr>
                <w:rFonts w:hint="eastAsia" w:ascii="仿宋_GB2312" w:hAnsi="仿宋_GB2312" w:cs="仿宋_GB2312"/>
                <w:b w:val="0"/>
                <w:bCs w:val="0"/>
                <w:kern w:val="2"/>
                <w:sz w:val="21"/>
                <w:szCs w:val="21"/>
                <w:highlight w:val="none"/>
                <w:lang w:val="en-US" w:eastAsia="zh-CN" w:bidi="ar-SA"/>
              </w:rPr>
              <w:t>1.2023年8月23日，孙连珍将多余工程款8720元予以退回。</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cs="仿宋_GB2312"/>
                <w:b w:val="0"/>
                <w:bCs w:val="0"/>
                <w:kern w:val="2"/>
                <w:sz w:val="21"/>
                <w:szCs w:val="21"/>
                <w:highlight w:val="none"/>
                <w:lang w:val="en-US" w:eastAsia="zh-CN" w:bidi="ar-SA"/>
              </w:rPr>
            </w:pPr>
            <w:r>
              <w:rPr>
                <w:rFonts w:hint="eastAsia" w:ascii="仿宋_GB2312" w:hAnsi="仿宋_GB2312" w:cs="仿宋_GB2312"/>
                <w:b w:val="0"/>
                <w:bCs w:val="0"/>
                <w:kern w:val="2"/>
                <w:sz w:val="21"/>
                <w:szCs w:val="21"/>
                <w:highlight w:val="none"/>
                <w:lang w:val="en-US" w:eastAsia="zh-CN" w:bidi="ar-SA"/>
              </w:rPr>
              <w:t>2.2023年7月18日，组织召开会议，针对巡察组发现的合同不规范事宜，进行协商，在会议中，强调在以后的工作中要严格按照《民法典》中有关合同的规定制定合同。</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仿宋_GB2312" w:hAnsi="仿宋_GB2312" w:eastAsia="仿宋_GB2312" w:cs="仿宋_GB2312"/>
                <w:b w:val="0"/>
                <w:bCs w:val="0"/>
                <w:kern w:val="2"/>
                <w:sz w:val="21"/>
                <w:szCs w:val="21"/>
                <w:highlight w:val="none"/>
                <w:lang w:val="en-US" w:eastAsia="zh-CN" w:bidi="ar-SA"/>
              </w:rPr>
            </w:pPr>
            <w:r>
              <w:rPr>
                <w:rFonts w:hint="eastAsia" w:ascii="仿宋_GB2312" w:hAnsi="仿宋_GB2312" w:cs="仿宋_GB2312"/>
                <w:b w:val="0"/>
                <w:bCs w:val="0"/>
                <w:kern w:val="2"/>
                <w:sz w:val="21"/>
                <w:szCs w:val="21"/>
                <w:highlight w:val="none"/>
                <w:lang w:val="en-US" w:eastAsia="zh-CN" w:bidi="ar-SA"/>
              </w:rPr>
              <w:t>2023年8月16日在分将池村委会与王素萍重新签订挖机租赁合同。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widowControl w:val="0"/>
              <w:wordWrap/>
              <w:adjustRightInd/>
              <w:snapToGrid/>
              <w:spacing w:before="0" w:after="0" w:line="400" w:lineRule="exact"/>
              <w:ind w:right="0" w:rightChars="0"/>
              <w:jc w:val="center"/>
              <w:textAlignment w:val="auto"/>
              <w:outlineLvl w:val="9"/>
              <w:rPr>
                <w:rFonts w:hint="default" w:ascii="仿宋_GB2312" w:hAnsi="仿宋_GB2312" w:eastAsia="仿宋_GB2312" w:cs="仿宋_GB2312"/>
                <w:b w:val="0"/>
                <w:bCs w:val="0"/>
                <w:kern w:val="2"/>
                <w:sz w:val="21"/>
                <w:szCs w:val="21"/>
                <w:highlight w:val="none"/>
                <w:lang w:val="en-US" w:eastAsia="zh-CN" w:bidi="ar-SA"/>
              </w:rPr>
            </w:pPr>
            <w:r>
              <w:rPr>
                <w:rFonts w:hint="eastAsia" w:ascii="仿宋_GB2312" w:hAnsi="仿宋_GB2312" w:cs="仿宋_GB2312"/>
                <w:kern w:val="2"/>
                <w:sz w:val="21"/>
                <w:szCs w:val="21"/>
                <w:highlight w:val="none"/>
                <w:lang w:val="en-US" w:eastAsia="zh-CN" w:bidi="ar-SA"/>
              </w:rPr>
              <w:t>11</w:t>
            </w:r>
          </w:p>
        </w:tc>
        <w:tc>
          <w:tcPr>
            <w:tcW w:w="1526"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三资管理不规范</w:t>
            </w:r>
          </w:p>
        </w:tc>
        <w:tc>
          <w:tcPr>
            <w:tcW w:w="2237"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存在坐收坐支现象</w:t>
            </w:r>
          </w:p>
        </w:tc>
        <w:tc>
          <w:tcPr>
            <w:tcW w:w="867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b w:val="0"/>
                <w:bCs w:val="0"/>
                <w:kern w:val="2"/>
                <w:sz w:val="21"/>
                <w:szCs w:val="21"/>
                <w:highlight w:val="none"/>
                <w:lang w:val="en-US" w:eastAsia="zh-CN" w:bidi="ar-SA"/>
              </w:rPr>
              <w:t>由监委会和书记以及当事人孙连超刘庆祖当面查看凭证，了解具体情况</w:t>
            </w:r>
            <w:r>
              <w:rPr>
                <w:rFonts w:hint="eastAsia" w:ascii="仿宋_GB2312" w:hAnsi="仿宋_GB2312" w:cs="仿宋_GB2312"/>
                <w:b w:val="0"/>
                <w:bCs w:val="0"/>
                <w:kern w:val="2"/>
                <w:sz w:val="21"/>
                <w:szCs w:val="21"/>
                <w:highlight w:val="none"/>
                <w:lang w:val="en-US" w:eastAsia="zh-CN" w:bidi="ar-SA"/>
              </w:rPr>
              <w:t>，填写情况说明。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0" w:hRule="atLeast"/>
          <w:jc w:val="center"/>
        </w:trPr>
        <w:tc>
          <w:tcPr>
            <w:tcW w:w="962"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cs="仿宋_GB2312"/>
                <w:kern w:val="2"/>
                <w:sz w:val="21"/>
                <w:szCs w:val="21"/>
                <w:highlight w:val="none"/>
                <w:lang w:val="en-US" w:eastAsia="zh-CN" w:bidi="ar-SA"/>
              </w:rPr>
              <w:t>12</w:t>
            </w:r>
          </w:p>
        </w:tc>
        <w:tc>
          <w:tcPr>
            <w:tcW w:w="1526"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三资管理不规范</w:t>
            </w:r>
          </w:p>
        </w:tc>
        <w:tc>
          <w:tcPr>
            <w:tcW w:w="2237" w:type="dxa"/>
            <w:noWrap w:val="0"/>
            <w:vAlign w:val="center"/>
          </w:tcPr>
          <w:p>
            <w:pPr>
              <w:widowControl w:val="0"/>
              <w:wordWrap/>
              <w:adjustRightInd/>
              <w:snapToGrid/>
              <w:spacing w:before="0" w:after="0" w:line="400" w:lineRule="exact"/>
              <w:ind w:right="0" w:rightChars="0"/>
              <w:jc w:val="center"/>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部分往来款无合同</w:t>
            </w:r>
          </w:p>
        </w:tc>
        <w:tc>
          <w:tcPr>
            <w:tcW w:w="867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cs="仿宋_GB2312"/>
                <w:b w:val="0"/>
                <w:bCs w:val="0"/>
                <w:kern w:val="2"/>
                <w:sz w:val="21"/>
                <w:szCs w:val="21"/>
                <w:highlight w:val="none"/>
                <w:lang w:val="en-US" w:eastAsia="zh-CN" w:bidi="ar-SA"/>
              </w:rPr>
            </w:pPr>
            <w:r>
              <w:rPr>
                <w:rFonts w:hint="eastAsia" w:ascii="仿宋_GB2312" w:hAnsi="仿宋_GB2312" w:cs="仿宋_GB2312"/>
                <w:b w:val="0"/>
                <w:bCs w:val="0"/>
                <w:kern w:val="2"/>
                <w:sz w:val="21"/>
                <w:szCs w:val="21"/>
                <w:highlight w:val="none"/>
                <w:lang w:val="en-US" w:eastAsia="zh-CN" w:bidi="ar-SA"/>
              </w:rPr>
              <w:t>1.一是2023年7月18日，组织召开会议，针对巡察组发现的合同不规范事宜，进行分析，在会议中，强调在以后的工作中要严格按照《民法典》中有关合同的规定制定合同。并对村内相关合同进行全面排查，确保不出类似问题。</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cs="仿宋_GB2312"/>
                <w:b w:val="0"/>
                <w:bCs w:val="0"/>
                <w:kern w:val="2"/>
                <w:sz w:val="21"/>
                <w:szCs w:val="21"/>
                <w:highlight w:val="none"/>
                <w:lang w:val="en-US" w:eastAsia="zh-CN" w:bidi="ar-SA"/>
              </w:rPr>
            </w:pPr>
            <w:r>
              <w:rPr>
                <w:rFonts w:hint="eastAsia" w:ascii="仿宋_GB2312" w:hAnsi="仿宋_GB2312" w:cs="仿宋_GB2312"/>
                <w:b w:val="0"/>
                <w:bCs w:val="0"/>
                <w:kern w:val="2"/>
                <w:sz w:val="21"/>
                <w:szCs w:val="21"/>
                <w:highlight w:val="none"/>
                <w:lang w:val="en-US" w:eastAsia="zh-CN" w:bidi="ar-SA"/>
              </w:rPr>
              <w:t>二是2023年8月10日在分将池村委会与李秀芳重新签订借款30万元的借款合同。</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eastAsia="仿宋_GB2312" w:cs="仿宋_GB2312"/>
                <w:b w:val="0"/>
                <w:bCs w:val="0"/>
                <w:kern w:val="2"/>
                <w:sz w:val="21"/>
                <w:szCs w:val="21"/>
                <w:highlight w:val="none"/>
                <w:lang w:val="en-US" w:eastAsia="zh-CN" w:bidi="ar-SA"/>
              </w:rPr>
            </w:pPr>
            <w:r>
              <w:rPr>
                <w:rFonts w:hint="eastAsia" w:ascii="仿宋_GB2312" w:hAnsi="仿宋_GB2312" w:cs="仿宋_GB2312"/>
                <w:b w:val="0"/>
                <w:bCs w:val="0"/>
                <w:kern w:val="2"/>
                <w:sz w:val="21"/>
                <w:szCs w:val="21"/>
                <w:highlight w:val="none"/>
                <w:lang w:val="en-US" w:eastAsia="zh-CN" w:bidi="ar-SA"/>
              </w:rPr>
              <w:t>2.2023年8月15日在分将池村委会与新乡市惠之民商贸有限公司分别签订借款58万元、15万元、20万元、15万元、15万元、50万元的借款合同。</w:t>
            </w:r>
          </w:p>
        </w:tc>
      </w:tr>
    </w:tbl>
    <w:p>
      <w:pPr>
        <w:bidi w:val="0"/>
        <w:jc w:val="left"/>
        <w:rPr>
          <w:rFonts w:hint="default"/>
          <w:color w:val="auto"/>
          <w:highlight w:val="none"/>
          <w:lang w:val="en-US" w:eastAsia="zh-CN"/>
        </w:rPr>
        <w:sectPr>
          <w:pgSz w:w="16838" w:h="11906" w:orient="landscape"/>
          <w:pgMar w:top="2098" w:right="1474" w:bottom="1984" w:left="1587" w:header="851" w:footer="992" w:gutter="0"/>
          <w:pgNumType w:fmt="decimal"/>
          <w:cols w:space="720" w:num="1"/>
          <w:docGrid w:type="lines" w:linePitch="318" w:charSpace="0"/>
        </w:sectPr>
      </w:pP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ZlMGNjMDcyZDBjNDVmZjk4ZGE3ZTkyNDQzNGM2NTkifQ=="/>
  </w:docVars>
  <w:rsids>
    <w:rsidRoot w:val="00000000"/>
    <w:rsid w:val="1F3179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heme="minorBidi"/>
      <w:kern w:val="2"/>
      <w:sz w:val="32"/>
      <w:szCs w:val="32"/>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firstLineChars="200"/>
    </w:pPr>
  </w:style>
  <w:style w:type="paragraph" w:styleId="3">
    <w:name w:val="Body Text"/>
    <w:basedOn w:val="1"/>
    <w:next w:val="4"/>
    <w:qFormat/>
    <w:uiPriority w:val="0"/>
    <w:rPr>
      <w:rFonts w:ascii="仿宋_GB2312" w:hAnsi="Calibri" w:eastAsia="仿宋_GB2312"/>
      <w:sz w:val="30"/>
    </w:rPr>
  </w:style>
  <w:style w:type="paragraph" w:styleId="4">
    <w:name w:val="Body Text 2"/>
    <w:basedOn w:val="1"/>
    <w:qFormat/>
    <w:uiPriority w:val="0"/>
    <w:pPr>
      <w:spacing w:after="120" w:line="480" w:lineRule="auto"/>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2023-11-06T03:12:23Z</dcterms:created>
  <dc:creator>Administrator</dc:creator>
  <cp:lastModifiedBy>Administrator</cp:lastModifiedBy>
  <dcterms:modified xsi:type="dcterms:W3CDTF">2023-11-06T03:13:26Z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1194973D40A0487599121247169D712E_12</vt:lpwstr>
  </property>
</Properties>
</file>