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both"/>
        <w:textAlignment w:val="auto"/>
        <w:outlineLvl w:val="9"/>
        <w:rPr>
          <w:rFonts w:hint="eastAsia" w:ascii="黑体" w:hAnsi="黑体" w:eastAsia="黑体" w:cs="黑体"/>
          <w:color w:val="auto"/>
          <w:sz w:val="32"/>
          <w:szCs w:val="32"/>
          <w:highlight w:val="none"/>
          <w:lang w:val="en-US" w:eastAsia="zh-CN"/>
        </w:rPr>
      </w:pPr>
      <w:bookmarkStart w:id="0" w:name="_GoBack"/>
      <w:r>
        <w:rPr>
          <w:rFonts w:hint="eastAsia" w:ascii="黑体" w:hAnsi="黑体" w:eastAsia="黑体" w:cs="黑体"/>
          <w:color w:val="auto"/>
          <w:sz w:val="32"/>
          <w:szCs w:val="32"/>
          <w:highlight w:val="none"/>
          <w:lang w:val="en-US" w:eastAsia="zh-CN"/>
        </w:rPr>
        <w:t>附件3</w:t>
      </w:r>
    </w:p>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王门村关于贯彻落实区委巡察反馈意见整改情况台账</w:t>
      </w:r>
    </w:p>
    <w:bookmarkEnd w:id="0"/>
    <w:p>
      <w:pPr>
        <w:pStyle w:val="3"/>
        <w:rPr>
          <w:rFonts w:hint="eastAsia"/>
          <w:highlight w:val="none"/>
          <w:lang w:val="en-US" w:eastAsia="zh-CN"/>
        </w:rPr>
      </w:pPr>
    </w:p>
    <w:tbl>
      <w:tblPr>
        <w:tblStyle w:val="6"/>
        <w:tblW w:w="131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2"/>
        <w:gridCol w:w="1850"/>
        <w:gridCol w:w="1913"/>
        <w:gridCol w:w="84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eastAsia" w:ascii="黑体" w:hAnsi="黑体" w:eastAsia="黑体" w:cs="黑体"/>
                <w:b w:val="0"/>
                <w:bCs w:val="0"/>
                <w:sz w:val="28"/>
                <w:szCs w:val="28"/>
                <w:highlight w:val="none"/>
                <w:vertAlign w:val="baseline"/>
                <w:lang w:val="en-US" w:eastAsia="zh-CN"/>
              </w:rPr>
            </w:pPr>
            <w:r>
              <w:rPr>
                <w:rFonts w:hint="eastAsia" w:ascii="黑体" w:hAnsi="黑体" w:eastAsia="黑体" w:cs="黑体"/>
                <w:b w:val="0"/>
                <w:bCs w:val="0"/>
                <w:sz w:val="28"/>
                <w:szCs w:val="28"/>
                <w:highlight w:val="none"/>
                <w:vertAlign w:val="baseline"/>
                <w:lang w:val="en-US" w:eastAsia="zh-CN"/>
              </w:rPr>
              <w:t>序号</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eastAsia" w:ascii="黑体" w:hAnsi="黑体" w:eastAsia="黑体" w:cs="黑体"/>
                <w:b w:val="0"/>
                <w:bCs w:val="0"/>
                <w:sz w:val="28"/>
                <w:szCs w:val="28"/>
                <w:highlight w:val="none"/>
                <w:vertAlign w:val="baseline"/>
                <w:lang w:val="en-US" w:eastAsia="zh-CN"/>
              </w:rPr>
            </w:pPr>
            <w:r>
              <w:rPr>
                <w:rFonts w:hint="eastAsia" w:ascii="黑体" w:hAnsi="黑体" w:eastAsia="黑体" w:cs="黑体"/>
                <w:b w:val="0"/>
                <w:bCs w:val="0"/>
                <w:sz w:val="28"/>
                <w:szCs w:val="28"/>
                <w:highlight w:val="none"/>
                <w:vertAlign w:val="baseline"/>
                <w:lang w:val="en-US" w:eastAsia="zh-CN"/>
              </w:rPr>
              <w:t>问题类别</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eastAsia" w:ascii="黑体" w:hAnsi="黑体" w:eastAsia="黑体" w:cs="黑体"/>
                <w:b w:val="0"/>
                <w:bCs w:val="0"/>
                <w:sz w:val="28"/>
                <w:szCs w:val="28"/>
                <w:highlight w:val="none"/>
                <w:vertAlign w:val="baseline"/>
                <w:lang w:val="en-US" w:eastAsia="zh-CN"/>
              </w:rPr>
            </w:pPr>
            <w:r>
              <w:rPr>
                <w:rFonts w:hint="eastAsia" w:ascii="黑体" w:hAnsi="黑体" w:eastAsia="黑体" w:cs="黑体"/>
                <w:b w:val="0"/>
                <w:bCs w:val="0"/>
                <w:sz w:val="28"/>
                <w:szCs w:val="28"/>
                <w:highlight w:val="none"/>
                <w:vertAlign w:val="baseline"/>
                <w:lang w:val="en-US" w:eastAsia="zh-CN"/>
              </w:rPr>
              <w:t>问题描述</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default" w:ascii="黑体" w:hAnsi="黑体" w:eastAsia="黑体" w:cs="黑体"/>
                <w:b w:val="0"/>
                <w:bCs w:val="0"/>
                <w:sz w:val="28"/>
                <w:szCs w:val="28"/>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5"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1</w:t>
            </w:r>
          </w:p>
        </w:tc>
        <w:tc>
          <w:tcPr>
            <w:tcW w:w="185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对意识形态工作不重视</w:t>
            </w:r>
          </w:p>
        </w:tc>
        <w:tc>
          <w:tcPr>
            <w:tcW w:w="1913"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Times New Roman" w:hAnsi="Times New Roman" w:cs="Times New Roman"/>
                <w:b w:val="0"/>
                <w:bCs w:val="0"/>
                <w:color w:val="auto"/>
                <w:sz w:val="24"/>
                <w:szCs w:val="24"/>
                <w:highlight w:val="none"/>
                <w:vertAlign w:val="baseline"/>
                <w:lang w:val="en-US" w:eastAsia="zh-CN"/>
              </w:rPr>
            </w:pPr>
            <w:r>
              <w:rPr>
                <w:rFonts w:hint="eastAsia" w:ascii="Times New Roman" w:hAnsi="Times New Roman" w:cs="Times New Roman"/>
                <w:color w:val="auto"/>
                <w:kern w:val="2"/>
                <w:sz w:val="24"/>
                <w:szCs w:val="24"/>
                <w:highlight w:val="none"/>
                <w:lang w:val="en-US" w:eastAsia="zh-CN" w:bidi="ar-SA"/>
              </w:rPr>
              <w:t>一是于6月5日召开</w:t>
            </w:r>
            <w:r>
              <w:rPr>
                <w:rFonts w:hint="default" w:ascii="Times New Roman" w:hAnsi="Times New Roman" w:eastAsia="仿宋_GB2312" w:cs="Times New Roman"/>
                <w:color w:val="auto"/>
                <w:kern w:val="2"/>
                <w:sz w:val="24"/>
                <w:szCs w:val="24"/>
                <w:highlight w:val="none"/>
                <w:lang w:val="en-US" w:eastAsia="zh-CN" w:bidi="ar-SA"/>
              </w:rPr>
              <w:t>两委会周例会</w:t>
            </w:r>
            <w:r>
              <w:rPr>
                <w:rFonts w:hint="eastAsia" w:ascii="Times New Roman" w:hAnsi="Times New Roman" w:cs="Times New Roman"/>
                <w:color w:val="auto"/>
                <w:kern w:val="2"/>
                <w:sz w:val="24"/>
                <w:szCs w:val="24"/>
                <w:highlight w:val="none"/>
                <w:lang w:val="en-US" w:eastAsia="zh-CN" w:bidi="ar-SA"/>
              </w:rPr>
              <w:t>深刻反思了两委干部对意思形态工作不重视的原因和漏洞，由负责宣传的两委干部写出书面保证</w:t>
            </w:r>
            <w:r>
              <w:rPr>
                <w:rFonts w:hint="default" w:ascii="Times New Roman" w:hAnsi="Times New Roman" w:eastAsia="仿宋_GB2312" w:cs="Times New Roman"/>
                <w:color w:val="auto"/>
                <w:kern w:val="2"/>
                <w:sz w:val="24"/>
                <w:szCs w:val="24"/>
                <w:highlight w:val="none"/>
                <w:lang w:val="en-US" w:eastAsia="zh-CN" w:bidi="ar-SA"/>
              </w:rPr>
              <w:t>和</w:t>
            </w:r>
            <w:r>
              <w:rPr>
                <w:rFonts w:hint="eastAsia" w:ascii="Times New Roman" w:hAnsi="Times New Roman" w:cs="Times New Roman"/>
                <w:color w:val="auto"/>
                <w:kern w:val="2"/>
                <w:sz w:val="24"/>
                <w:szCs w:val="24"/>
                <w:highlight w:val="none"/>
                <w:lang w:val="en-US" w:eastAsia="zh-CN" w:bidi="ar-SA"/>
              </w:rPr>
              <w:t>对</w:t>
            </w:r>
            <w:r>
              <w:rPr>
                <w:rFonts w:hint="default" w:ascii="Times New Roman" w:hAnsi="Times New Roman" w:eastAsia="仿宋_GB2312" w:cs="Times New Roman"/>
                <w:b w:val="0"/>
                <w:bCs w:val="0"/>
                <w:color w:val="auto"/>
                <w:sz w:val="24"/>
                <w:szCs w:val="24"/>
                <w:highlight w:val="none"/>
                <w:vertAlign w:val="baseline"/>
                <w:lang w:val="en-US" w:eastAsia="zh-CN"/>
              </w:rPr>
              <w:t>意识形态工作</w:t>
            </w:r>
            <w:r>
              <w:rPr>
                <w:rFonts w:hint="eastAsia" w:ascii="Times New Roman" w:hAnsi="Times New Roman" w:cs="Times New Roman"/>
                <w:b w:val="0"/>
                <w:bCs w:val="0"/>
                <w:color w:val="auto"/>
                <w:sz w:val="24"/>
                <w:szCs w:val="24"/>
                <w:highlight w:val="none"/>
                <w:vertAlign w:val="baseline"/>
                <w:lang w:val="en-US" w:eastAsia="zh-CN"/>
              </w:rPr>
              <w:t>的</w:t>
            </w:r>
            <w:r>
              <w:rPr>
                <w:rFonts w:hint="default" w:ascii="Times New Roman" w:hAnsi="Times New Roman" w:eastAsia="仿宋_GB2312" w:cs="Times New Roman"/>
                <w:b w:val="0"/>
                <w:bCs w:val="0"/>
                <w:color w:val="auto"/>
                <w:sz w:val="24"/>
                <w:szCs w:val="24"/>
                <w:highlight w:val="none"/>
                <w:vertAlign w:val="baseline"/>
                <w:lang w:val="en-US" w:eastAsia="zh-CN"/>
              </w:rPr>
              <w:t>重视</w:t>
            </w:r>
            <w:r>
              <w:rPr>
                <w:rFonts w:hint="eastAsia" w:ascii="Times New Roman" w:hAnsi="Times New Roman" w:cs="Times New Roman"/>
                <w:b w:val="0"/>
                <w:bCs w:val="0"/>
                <w:color w:val="auto"/>
                <w:sz w:val="24"/>
                <w:szCs w:val="24"/>
                <w:highlight w:val="none"/>
                <w:vertAlign w:val="baseline"/>
                <w:lang w:val="en-US" w:eastAsia="zh-CN"/>
              </w:rPr>
              <w:t>工作计划。</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color w:val="auto"/>
                <w:sz w:val="24"/>
                <w:szCs w:val="24"/>
                <w:lang w:val="en-US" w:eastAsia="zh-CN"/>
              </w:rPr>
            </w:pPr>
            <w:r>
              <w:rPr>
                <w:rFonts w:hint="eastAsia" w:ascii="Times New Roman" w:hAnsi="Times New Roman" w:cs="Times New Roman"/>
                <w:color w:val="auto"/>
                <w:kern w:val="2"/>
                <w:sz w:val="24"/>
                <w:szCs w:val="24"/>
                <w:highlight w:val="none"/>
                <w:lang w:val="en-US" w:eastAsia="zh-CN" w:bidi="ar-SA"/>
              </w:rPr>
              <w:t>二是利用6月份的</w:t>
            </w:r>
            <w:r>
              <w:rPr>
                <w:rFonts w:hint="default" w:ascii="Times New Roman" w:hAnsi="Times New Roman" w:eastAsia="仿宋_GB2312" w:cs="Times New Roman"/>
                <w:color w:val="auto"/>
                <w:kern w:val="2"/>
                <w:sz w:val="24"/>
                <w:szCs w:val="24"/>
                <w:highlight w:val="none"/>
                <w:lang w:val="en-US" w:eastAsia="zh-CN" w:bidi="ar-SA"/>
              </w:rPr>
              <w:t>主题党日、上党课等多种形式，组织两委干部、党员学习党的二十大精神。</w:t>
            </w:r>
            <w:r>
              <w:rPr>
                <w:rFonts w:hint="default" w:ascii="Times New Roman" w:hAnsi="Times New Roman" w:eastAsia="仿宋_GB2312" w:cs="Times New Roman"/>
                <w:b w:val="0"/>
                <w:bCs w:val="0"/>
                <w:color w:val="auto"/>
                <w:sz w:val="24"/>
                <w:szCs w:val="24"/>
                <w:highlight w:val="none"/>
                <w:vertAlign w:val="baseline"/>
                <w:lang w:val="en-US" w:eastAsia="zh-CN"/>
              </w:rPr>
              <w:t>加强宣传干部对意识形态方面的培训，认真学习，建立班子会学习制度，</w:t>
            </w:r>
            <w:r>
              <w:rPr>
                <w:rFonts w:hint="default" w:ascii="Times New Roman" w:hAnsi="Times New Roman" w:cs="Times New Roman"/>
                <w:color w:val="auto"/>
                <w:kern w:val="2"/>
                <w:sz w:val="24"/>
                <w:szCs w:val="24"/>
                <w:highlight w:val="none"/>
                <w:lang w:val="en-US" w:eastAsia="zh-CN" w:bidi="ar-SA"/>
              </w:rPr>
              <w:t>提高班子对意识形态的重视程度</w:t>
            </w:r>
            <w:r>
              <w:rPr>
                <w:rFonts w:hint="eastAsia" w:ascii="Times New Roman" w:hAnsi="Times New Roman" w:cs="Times New Roman"/>
                <w:color w:val="auto"/>
                <w:kern w:val="2"/>
                <w:sz w:val="24"/>
                <w:szCs w:val="24"/>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2</w:t>
            </w:r>
          </w:p>
        </w:tc>
        <w:tc>
          <w:tcPr>
            <w:tcW w:w="185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1913"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Times New Roman" w:hAnsi="Times New Roman"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一是于6月5日及时召开两委例会，及时研究整改“</w:t>
            </w:r>
            <w:r>
              <w:rPr>
                <w:rFonts w:hint="default" w:ascii="Times New Roman" w:hAnsi="Times New Roman" w:eastAsia="仿宋_GB2312" w:cs="Times New Roman"/>
                <w:b w:val="0"/>
                <w:bCs w:val="0"/>
                <w:color w:val="auto"/>
                <w:sz w:val="24"/>
                <w:szCs w:val="24"/>
                <w:highlight w:val="none"/>
                <w:vertAlign w:val="baseline"/>
                <w:lang w:val="en-US" w:eastAsia="zh-CN"/>
              </w:rPr>
              <w:t>“扫黄打非”工作站作用发挥不充分</w:t>
            </w:r>
            <w:r>
              <w:rPr>
                <w:rFonts w:hint="eastAsia" w:ascii="Times New Roman" w:hAnsi="Times New Roman" w:cs="Times New Roman"/>
                <w:b w:val="0"/>
                <w:bCs w:val="0"/>
                <w:color w:val="auto"/>
                <w:sz w:val="24"/>
                <w:szCs w:val="24"/>
                <w:highlight w:val="none"/>
                <w:vertAlign w:val="baseline"/>
                <w:lang w:val="en-US" w:eastAsia="zh-CN"/>
              </w:rPr>
              <w:t>”的问题，针对该问题由杜习娟、田振阳两位成员进行完成，其它两委成员协助完成。</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Times New Roman" w:hAnsi="Times New Roman"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二是利用6月份的党员大会和主题党日活动宣传</w:t>
            </w:r>
            <w:r>
              <w:rPr>
                <w:rFonts w:hint="default" w:ascii="Times New Roman" w:hAnsi="Times New Roman" w:eastAsia="仿宋_GB2312" w:cs="Times New Roman"/>
                <w:b w:val="0"/>
                <w:bCs w:val="0"/>
                <w:color w:val="auto"/>
                <w:sz w:val="24"/>
                <w:szCs w:val="24"/>
                <w:highlight w:val="none"/>
                <w:vertAlign w:val="baseline"/>
                <w:lang w:val="en-US" w:eastAsia="zh-CN"/>
              </w:rPr>
              <w:t>“扫黄打非”工作站</w:t>
            </w:r>
            <w:r>
              <w:rPr>
                <w:rFonts w:hint="eastAsia" w:ascii="Times New Roman" w:hAnsi="Times New Roman" w:cs="Times New Roman"/>
                <w:b w:val="0"/>
                <w:bCs w:val="0"/>
                <w:color w:val="auto"/>
                <w:sz w:val="24"/>
                <w:szCs w:val="24"/>
                <w:highlight w:val="none"/>
                <w:vertAlign w:val="baseline"/>
                <w:lang w:val="en-US" w:eastAsia="zh-CN"/>
              </w:rPr>
              <w:t>的</w:t>
            </w:r>
            <w:r>
              <w:rPr>
                <w:rFonts w:hint="default" w:ascii="Times New Roman" w:hAnsi="Times New Roman" w:eastAsia="仿宋_GB2312" w:cs="Times New Roman"/>
                <w:b w:val="0"/>
                <w:bCs w:val="0"/>
                <w:color w:val="auto"/>
                <w:sz w:val="24"/>
                <w:szCs w:val="24"/>
                <w:highlight w:val="none"/>
                <w:vertAlign w:val="baseline"/>
                <w:lang w:val="en-US" w:eastAsia="zh-CN"/>
              </w:rPr>
              <w:t>作用</w:t>
            </w:r>
            <w:r>
              <w:rPr>
                <w:rFonts w:hint="eastAsia" w:ascii="Times New Roman" w:hAnsi="Times New Roman" w:cs="Times New Roman"/>
                <w:b w:val="0"/>
                <w:bCs w:val="0"/>
                <w:color w:val="auto"/>
                <w:sz w:val="24"/>
                <w:szCs w:val="24"/>
                <w:highlight w:val="none"/>
                <w:vertAlign w:val="baseline"/>
                <w:lang w:val="en-US" w:eastAsia="zh-CN"/>
              </w:rPr>
              <w:t>，及时开展好</w:t>
            </w:r>
            <w:r>
              <w:rPr>
                <w:rFonts w:hint="default" w:ascii="Times New Roman" w:hAnsi="Times New Roman" w:eastAsia="仿宋_GB2312" w:cs="Times New Roman"/>
                <w:b w:val="0"/>
                <w:bCs w:val="0"/>
                <w:color w:val="auto"/>
                <w:sz w:val="24"/>
                <w:szCs w:val="24"/>
                <w:highlight w:val="none"/>
                <w:vertAlign w:val="baseline"/>
                <w:lang w:val="en-US" w:eastAsia="zh-CN"/>
              </w:rPr>
              <w:t>“扫黄打非”</w:t>
            </w:r>
            <w:r>
              <w:rPr>
                <w:rFonts w:hint="eastAsia" w:ascii="Times New Roman" w:hAnsi="Times New Roman" w:cs="Times New Roman"/>
                <w:b w:val="0"/>
                <w:bCs w:val="0"/>
                <w:color w:val="auto"/>
                <w:sz w:val="24"/>
                <w:szCs w:val="24"/>
                <w:highlight w:val="none"/>
                <w:vertAlign w:val="baseline"/>
                <w:lang w:val="en-US" w:eastAsia="zh-CN"/>
              </w:rPr>
              <w:t>的氛围。</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eastAsia="仿宋_GB2312"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三是自6月6日起由唐国霞</w:t>
            </w:r>
            <w:r>
              <w:rPr>
                <w:rFonts w:hint="default" w:ascii="Times New Roman" w:hAnsi="Times New Roman" w:eastAsia="仿宋_GB2312" w:cs="Times New Roman"/>
                <w:b w:val="0"/>
                <w:bCs w:val="0"/>
                <w:color w:val="auto"/>
                <w:sz w:val="24"/>
                <w:szCs w:val="24"/>
                <w:highlight w:val="none"/>
                <w:vertAlign w:val="baseline"/>
                <w:lang w:val="en-US" w:eastAsia="zh-CN"/>
              </w:rPr>
              <w:t>利用村广播、微信群、宣传页等让村民充分了解法律法规，积极发挥“扫黄打非”工作站的作用。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3</w:t>
            </w:r>
          </w:p>
        </w:tc>
        <w:tc>
          <w:tcPr>
            <w:tcW w:w="185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党建主体责任履行不到位</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发展党员不严肃</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color w:val="auto"/>
                <w:sz w:val="24"/>
                <w:szCs w:val="24"/>
                <w:highlight w:val="none"/>
                <w:vertAlign w:val="baseline"/>
                <w:lang w:val="en-US" w:eastAsia="zh-CN"/>
              </w:rPr>
            </w:pPr>
            <w:r>
              <w:rPr>
                <w:rFonts w:hint="eastAsia" w:ascii="仿宋_GB2312" w:hAnsi="仿宋_GB2312" w:cs="仿宋_GB2312"/>
                <w:b w:val="0"/>
                <w:bCs w:val="0"/>
                <w:color w:val="auto"/>
                <w:sz w:val="24"/>
                <w:szCs w:val="24"/>
                <w:highlight w:val="none"/>
                <w:vertAlign w:val="baseline"/>
                <w:lang w:val="en-US" w:eastAsia="zh-CN"/>
              </w:rPr>
              <w:t>一是于6月22日召开支委会学习《中国共产党党章》《党支部工作条例》，重新学习党员发展程序。</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eastAsia="仿宋_GB2312" w:cs="仿宋_GB2312"/>
                <w:b w:val="0"/>
                <w:bCs w:val="0"/>
                <w:color w:val="auto"/>
                <w:sz w:val="24"/>
                <w:szCs w:val="24"/>
                <w:highlight w:val="none"/>
                <w:vertAlign w:val="baseline"/>
                <w:lang w:val="en-US" w:eastAsia="zh-CN"/>
              </w:rPr>
            </w:pPr>
            <w:r>
              <w:rPr>
                <w:rFonts w:hint="eastAsia" w:ascii="仿宋_GB2312" w:hAnsi="仿宋_GB2312" w:cs="仿宋_GB2312"/>
                <w:b w:val="0"/>
                <w:bCs w:val="0"/>
                <w:color w:val="auto"/>
                <w:sz w:val="24"/>
                <w:szCs w:val="24"/>
                <w:highlight w:val="none"/>
                <w:vertAlign w:val="baseline"/>
                <w:lang w:val="en-US" w:eastAsia="zh-CN"/>
              </w:rPr>
              <w:t>二是5月18日-20日，</w:t>
            </w:r>
            <w:r>
              <w:rPr>
                <w:rFonts w:hint="eastAsia" w:ascii="仿宋_GB2312" w:hAnsi="仿宋_GB2312" w:eastAsia="仿宋_GB2312" w:cs="仿宋_GB2312"/>
                <w:b w:val="0"/>
                <w:bCs w:val="0"/>
                <w:color w:val="auto"/>
                <w:sz w:val="24"/>
                <w:szCs w:val="24"/>
                <w:highlight w:val="none"/>
                <w:vertAlign w:val="baseline"/>
                <w:lang w:val="en-US" w:eastAsia="zh-CN"/>
              </w:rPr>
              <w:t>党总支副书记、党务干部参加全区干部大讲堂第二期（二十大精神暨基层党建）培训班，深入学习党员发展、党费收缴、主题党日活动、“三会一课”“四议两公开”等工作，严肃党员发展程序</w:t>
            </w:r>
            <w:r>
              <w:rPr>
                <w:rFonts w:hint="eastAsia" w:ascii="仿宋_GB2312" w:hAnsi="仿宋_GB2312" w:cs="仿宋_GB2312"/>
                <w:b w:val="0"/>
                <w:bCs w:val="0"/>
                <w:color w:val="auto"/>
                <w:sz w:val="24"/>
                <w:szCs w:val="24"/>
                <w:highlight w:val="none"/>
                <w:vertAlign w:val="baseline"/>
                <w:lang w:val="en-US" w:eastAsia="zh-CN"/>
              </w:rPr>
              <w:t>。</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color w:val="auto"/>
                <w:sz w:val="24"/>
                <w:szCs w:val="24"/>
                <w:lang w:val="en-US" w:eastAsia="zh-CN"/>
              </w:rPr>
            </w:pPr>
            <w:r>
              <w:rPr>
                <w:rFonts w:hint="eastAsia" w:ascii="仿宋_GB2312" w:hAnsi="仿宋_GB2312" w:cs="仿宋_GB2312"/>
                <w:b w:val="0"/>
                <w:bCs w:val="0"/>
                <w:color w:val="auto"/>
                <w:sz w:val="24"/>
                <w:szCs w:val="24"/>
                <w:highlight w:val="none"/>
                <w:vertAlign w:val="baseline"/>
                <w:lang w:val="en-US" w:eastAsia="zh-CN"/>
              </w:rPr>
              <w:t>三是6、7、8月参加乡党务干部培训会</w:t>
            </w:r>
            <w:r>
              <w:rPr>
                <w:rFonts w:hint="eastAsia" w:ascii="仿宋_GB2312" w:hAnsi="仿宋_GB2312" w:eastAsia="仿宋_GB2312" w:cs="仿宋_GB2312"/>
                <w:b w:val="0"/>
                <w:bCs w:val="0"/>
                <w:color w:val="auto"/>
                <w:sz w:val="24"/>
                <w:szCs w:val="24"/>
                <w:highlight w:val="none"/>
                <w:vertAlign w:val="baseline"/>
                <w:lang w:val="en-US" w:eastAsia="zh-CN"/>
              </w:rPr>
              <w:t>与党建办现场交流党员发展等问题</w:t>
            </w:r>
            <w:r>
              <w:rPr>
                <w:rFonts w:hint="eastAsia" w:ascii="仿宋_GB2312" w:hAnsi="仿宋_GB2312" w:cs="仿宋_GB2312"/>
                <w:b w:val="0"/>
                <w:bCs w:val="0"/>
                <w:color w:val="auto"/>
                <w:sz w:val="24"/>
                <w:szCs w:val="24"/>
                <w:highlight w:val="none"/>
                <w:vertAlign w:val="baseline"/>
                <w:lang w:val="en-US" w:eastAsia="zh-CN"/>
              </w:rPr>
              <w:t>，把好党员“入口关”。要求党建专干及时与乡党支部及时沟通，保证严肃认真，准时进行纳入重点管理，立即整改。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4</w:t>
            </w:r>
          </w:p>
        </w:tc>
        <w:tc>
          <w:tcPr>
            <w:tcW w:w="185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1913"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党内政治生活不规范</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eastAsia="仿宋_GB2312" w:cs="仿宋_GB2312"/>
                <w:b w:val="0"/>
                <w:bCs w:val="0"/>
                <w:color w:val="auto"/>
                <w:sz w:val="24"/>
                <w:szCs w:val="24"/>
                <w:highlight w:val="none"/>
                <w:vertAlign w:val="baseline"/>
                <w:lang w:val="en-US" w:eastAsia="zh-CN"/>
              </w:rPr>
            </w:pPr>
            <w:r>
              <w:rPr>
                <w:rFonts w:hint="eastAsia" w:ascii="仿宋_GB2312" w:hAnsi="仿宋_GB2312" w:cs="仿宋_GB2312"/>
                <w:b w:val="0"/>
                <w:bCs w:val="0"/>
                <w:color w:val="auto"/>
                <w:sz w:val="24"/>
                <w:szCs w:val="24"/>
                <w:highlight w:val="none"/>
                <w:vertAlign w:val="baseline"/>
                <w:lang w:val="en-US" w:eastAsia="zh-CN"/>
              </w:rPr>
              <w:t>6月8日召开支委会和两委会，认真研究整改措施，并要求</w:t>
            </w:r>
            <w:r>
              <w:rPr>
                <w:rFonts w:hint="eastAsia" w:ascii="仿宋_GB2312" w:hAnsi="仿宋_GB2312" w:eastAsia="仿宋_GB2312" w:cs="仿宋_GB2312"/>
                <w:b w:val="0"/>
                <w:bCs w:val="0"/>
                <w:color w:val="auto"/>
                <w:sz w:val="24"/>
                <w:szCs w:val="24"/>
                <w:highlight w:val="none"/>
                <w:vertAlign w:val="baseline"/>
                <w:lang w:val="en-US" w:eastAsia="zh-CN"/>
              </w:rPr>
              <w:t>严格按照“四议两公开”</w:t>
            </w:r>
            <w:r>
              <w:rPr>
                <w:rFonts w:hint="eastAsia" w:ascii="仿宋_GB2312" w:hAnsi="仿宋_GB2312" w:cs="仿宋_GB2312"/>
                <w:b w:val="0"/>
                <w:bCs w:val="0"/>
                <w:color w:val="auto"/>
                <w:sz w:val="24"/>
                <w:szCs w:val="24"/>
                <w:highlight w:val="none"/>
                <w:vertAlign w:val="baseline"/>
                <w:lang w:val="en-US" w:eastAsia="zh-CN"/>
              </w:rPr>
              <w:t>的程序进行</w:t>
            </w:r>
            <w:r>
              <w:rPr>
                <w:rFonts w:hint="eastAsia" w:ascii="仿宋_GB2312" w:hAnsi="仿宋_GB2312" w:eastAsia="仿宋_GB2312" w:cs="仿宋_GB2312"/>
                <w:b w:val="0"/>
                <w:bCs w:val="0"/>
                <w:color w:val="auto"/>
                <w:sz w:val="24"/>
                <w:szCs w:val="24"/>
                <w:highlight w:val="none"/>
                <w:vertAlign w:val="baseline"/>
                <w:lang w:val="en-US" w:eastAsia="zh-CN"/>
              </w:rPr>
              <w:t>，分</w:t>
            </w:r>
            <w:r>
              <w:rPr>
                <w:rFonts w:hint="eastAsia" w:ascii="仿宋_GB2312" w:hAnsi="仿宋_GB2312" w:cs="仿宋_GB2312"/>
                <w:b w:val="0"/>
                <w:bCs w:val="0"/>
                <w:color w:val="auto"/>
                <w:sz w:val="24"/>
                <w:szCs w:val="24"/>
                <w:highlight w:val="none"/>
                <w:vertAlign w:val="baseline"/>
                <w:lang w:val="en-US" w:eastAsia="zh-CN"/>
              </w:rPr>
              <w:t>别</w:t>
            </w:r>
            <w:r>
              <w:rPr>
                <w:rFonts w:hint="eastAsia" w:ascii="仿宋_GB2312" w:hAnsi="仿宋_GB2312" w:eastAsia="仿宋_GB2312" w:cs="仿宋_GB2312"/>
                <w:b w:val="0"/>
                <w:bCs w:val="0"/>
                <w:color w:val="auto"/>
                <w:sz w:val="24"/>
                <w:szCs w:val="24"/>
                <w:highlight w:val="none"/>
                <w:vertAlign w:val="baseline"/>
                <w:lang w:val="en-US" w:eastAsia="zh-CN"/>
              </w:rPr>
              <w:t>召开党员</w:t>
            </w:r>
            <w:r>
              <w:rPr>
                <w:rFonts w:hint="eastAsia" w:ascii="仿宋_GB2312" w:hAnsi="仿宋_GB2312" w:cs="仿宋_GB2312"/>
                <w:b w:val="0"/>
                <w:bCs w:val="0"/>
                <w:color w:val="auto"/>
                <w:sz w:val="24"/>
                <w:szCs w:val="24"/>
                <w:highlight w:val="none"/>
                <w:vertAlign w:val="baseline"/>
                <w:lang w:val="en-US" w:eastAsia="zh-CN"/>
              </w:rPr>
              <w:t>代表大会</w:t>
            </w:r>
            <w:r>
              <w:rPr>
                <w:rFonts w:hint="eastAsia" w:ascii="仿宋_GB2312" w:hAnsi="仿宋_GB2312" w:eastAsia="仿宋_GB2312" w:cs="仿宋_GB2312"/>
                <w:b w:val="0"/>
                <w:bCs w:val="0"/>
                <w:color w:val="auto"/>
                <w:sz w:val="24"/>
                <w:szCs w:val="24"/>
                <w:highlight w:val="none"/>
                <w:vertAlign w:val="baseline"/>
                <w:lang w:val="en-US" w:eastAsia="zh-CN"/>
              </w:rPr>
              <w:t>和村民代表大会，会议记录分开记录，防止党员</w:t>
            </w:r>
            <w:r>
              <w:rPr>
                <w:rFonts w:hint="eastAsia" w:ascii="仿宋_GB2312" w:hAnsi="仿宋_GB2312" w:cs="仿宋_GB2312"/>
                <w:b w:val="0"/>
                <w:bCs w:val="0"/>
                <w:color w:val="auto"/>
                <w:sz w:val="24"/>
                <w:szCs w:val="24"/>
                <w:highlight w:val="none"/>
                <w:vertAlign w:val="baseline"/>
                <w:lang w:val="en-US" w:eastAsia="zh-CN"/>
              </w:rPr>
              <w:t>代表</w:t>
            </w:r>
            <w:r>
              <w:rPr>
                <w:rFonts w:hint="eastAsia" w:ascii="仿宋_GB2312" w:hAnsi="仿宋_GB2312" w:eastAsia="仿宋_GB2312" w:cs="仿宋_GB2312"/>
                <w:b w:val="0"/>
                <w:bCs w:val="0"/>
                <w:color w:val="auto"/>
                <w:sz w:val="24"/>
                <w:szCs w:val="24"/>
                <w:highlight w:val="none"/>
                <w:vertAlign w:val="baseline"/>
                <w:lang w:val="en-US" w:eastAsia="zh-CN"/>
              </w:rPr>
              <w:t>大会与村民代表大会合并召开。</w:t>
            </w:r>
          </w:p>
          <w:p>
            <w:pPr>
              <w:pStyle w:val="3"/>
              <w:rPr>
                <w:rFonts w:hint="default"/>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5</w:t>
            </w:r>
          </w:p>
        </w:tc>
        <w:tc>
          <w:tcPr>
            <w:tcW w:w="185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1913"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eastAsia="仿宋_GB2312" w:cs="仿宋_GB2312"/>
                <w:b w:val="0"/>
                <w:bCs w:val="0"/>
                <w:color w:val="auto"/>
                <w:sz w:val="24"/>
                <w:szCs w:val="24"/>
                <w:highlight w:val="none"/>
                <w:vertAlign w:val="baseline"/>
                <w:lang w:val="en-US" w:eastAsia="zh-CN"/>
              </w:rPr>
            </w:pPr>
            <w:r>
              <w:rPr>
                <w:rFonts w:hint="eastAsia" w:ascii="仿宋_GB2312" w:hAnsi="仿宋_GB2312" w:cs="仿宋_GB2312"/>
                <w:b w:val="0"/>
                <w:bCs w:val="0"/>
                <w:color w:val="auto"/>
                <w:sz w:val="24"/>
                <w:szCs w:val="24"/>
                <w:highlight w:val="none"/>
                <w:vertAlign w:val="baseline"/>
                <w:lang w:val="en-US" w:eastAsia="zh-CN"/>
              </w:rPr>
              <w:t>一是</w:t>
            </w:r>
            <w:r>
              <w:rPr>
                <w:rFonts w:hint="eastAsia" w:ascii="仿宋_GB2312" w:hAnsi="仿宋_GB2312" w:eastAsia="仿宋_GB2312" w:cs="仿宋_GB2312"/>
                <w:b w:val="0"/>
                <w:bCs w:val="0"/>
                <w:color w:val="auto"/>
                <w:sz w:val="24"/>
                <w:szCs w:val="24"/>
                <w:highlight w:val="none"/>
                <w:vertAlign w:val="baseline"/>
                <w:lang w:val="en-US" w:eastAsia="zh-CN"/>
              </w:rPr>
              <w:t>开会前提前两天发出会议通知，当天再提醒党员参会时间，教育党员积极参会，提高参会率。</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color w:val="auto"/>
                <w:sz w:val="24"/>
                <w:szCs w:val="24"/>
                <w:lang w:val="en-US" w:eastAsia="zh-CN"/>
              </w:rPr>
            </w:pPr>
            <w:r>
              <w:rPr>
                <w:rFonts w:hint="eastAsia" w:ascii="仿宋_GB2312" w:hAnsi="仿宋_GB2312" w:cs="仿宋_GB2312"/>
                <w:b w:val="0"/>
                <w:bCs w:val="0"/>
                <w:color w:val="auto"/>
                <w:sz w:val="24"/>
                <w:szCs w:val="24"/>
                <w:highlight w:val="none"/>
                <w:vertAlign w:val="baseline"/>
                <w:lang w:val="en-US" w:eastAsia="zh-CN"/>
              </w:rPr>
              <w:t>二是</w:t>
            </w:r>
            <w:r>
              <w:rPr>
                <w:rFonts w:hint="eastAsia" w:ascii="仿宋_GB2312" w:hAnsi="仿宋_GB2312" w:eastAsia="仿宋_GB2312" w:cs="仿宋_GB2312"/>
                <w:b w:val="0"/>
                <w:bCs w:val="0"/>
                <w:color w:val="auto"/>
                <w:sz w:val="24"/>
                <w:szCs w:val="24"/>
                <w:highlight w:val="none"/>
                <w:vertAlign w:val="baseline"/>
                <w:lang w:val="en-US" w:eastAsia="zh-CN"/>
              </w:rPr>
              <w:t>督促学生党员就业后及时转出党员关系，并电话提示连续三个月未参加组织生活和党员大会的党员无故不参加的后果。</w:t>
            </w:r>
            <w:r>
              <w:rPr>
                <w:rFonts w:hint="eastAsia" w:ascii="仿宋_GB2312" w:hAnsi="仿宋_GB2312" w:cs="仿宋_GB2312"/>
                <w:b w:val="0"/>
                <w:bCs w:val="0"/>
                <w:color w:val="auto"/>
                <w:sz w:val="24"/>
                <w:szCs w:val="24"/>
                <w:highlight w:val="none"/>
                <w:vertAlign w:val="baseline"/>
                <w:lang w:val="en-US" w:eastAsia="zh-CN"/>
              </w:rPr>
              <w:t>目前（8月）党员大会应到人数76,平均参会率达70%。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6</w:t>
            </w:r>
          </w:p>
        </w:tc>
        <w:tc>
          <w:tcPr>
            <w:tcW w:w="185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党费收缴不足额</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color w:val="auto"/>
                <w:kern w:val="2"/>
                <w:sz w:val="24"/>
                <w:szCs w:val="24"/>
                <w:highlight w:val="none"/>
                <w:lang w:val="en-US" w:eastAsia="zh-CN" w:bidi="ar-SA"/>
              </w:rPr>
            </w:pPr>
            <w:r>
              <w:rPr>
                <w:rFonts w:hint="eastAsia" w:ascii="仿宋_GB2312" w:hAnsi="仿宋_GB2312" w:cs="仿宋_GB2312"/>
                <w:color w:val="auto"/>
                <w:sz w:val="24"/>
                <w:szCs w:val="24"/>
                <w:highlight w:val="none"/>
                <w:lang w:val="en-US" w:eastAsia="zh-CN"/>
              </w:rPr>
              <w:t>一是于</w:t>
            </w:r>
            <w:r>
              <w:rPr>
                <w:rFonts w:hint="eastAsia" w:ascii="仿宋_GB2312" w:hAnsi="仿宋_GB2312" w:eastAsia="仿宋_GB2312" w:cs="仿宋_GB2312"/>
                <w:b w:val="0"/>
                <w:bCs w:val="0"/>
                <w:color w:val="auto"/>
                <w:kern w:val="2"/>
                <w:sz w:val="24"/>
                <w:szCs w:val="24"/>
                <w:highlight w:val="none"/>
                <w:lang w:val="en-US" w:eastAsia="zh-CN" w:bidi="ar-SA"/>
              </w:rPr>
              <w:t>6月</w:t>
            </w:r>
            <w:r>
              <w:rPr>
                <w:rFonts w:hint="eastAsia" w:ascii="仿宋_GB2312" w:hAnsi="仿宋_GB2312" w:cs="仿宋_GB2312"/>
                <w:b w:val="0"/>
                <w:bCs w:val="0"/>
                <w:color w:val="auto"/>
                <w:kern w:val="2"/>
                <w:sz w:val="24"/>
                <w:szCs w:val="24"/>
                <w:highlight w:val="none"/>
                <w:lang w:val="en-US" w:eastAsia="zh-CN" w:bidi="ar-SA"/>
              </w:rPr>
              <w:t>22</w:t>
            </w:r>
            <w:r>
              <w:rPr>
                <w:rFonts w:hint="eastAsia" w:ascii="仿宋_GB2312" w:hAnsi="仿宋_GB2312" w:eastAsia="仿宋_GB2312" w:cs="仿宋_GB2312"/>
                <w:b w:val="0"/>
                <w:bCs w:val="0"/>
                <w:color w:val="auto"/>
                <w:kern w:val="2"/>
                <w:sz w:val="24"/>
                <w:szCs w:val="24"/>
                <w:highlight w:val="none"/>
                <w:lang w:val="en-US" w:eastAsia="zh-CN" w:bidi="ar-SA"/>
              </w:rPr>
              <w:t>日召开支委会学习《中国共产党章程》</w:t>
            </w:r>
            <w:r>
              <w:rPr>
                <w:rFonts w:hint="eastAsia" w:ascii="仿宋_GB2312" w:hAnsi="仿宋_GB2312" w:cs="仿宋_GB2312"/>
                <w:b w:val="0"/>
                <w:bCs w:val="0"/>
                <w:color w:val="auto"/>
                <w:kern w:val="2"/>
                <w:sz w:val="24"/>
                <w:szCs w:val="24"/>
                <w:highlight w:val="none"/>
                <w:lang w:val="en-US" w:eastAsia="zh-CN" w:bidi="ar-SA"/>
              </w:rPr>
              <w:t>、</w:t>
            </w:r>
            <w:r>
              <w:rPr>
                <w:rFonts w:hint="eastAsia" w:ascii="仿宋_GB2312" w:hAnsi="仿宋_GB2312" w:eastAsia="仿宋_GB2312" w:cs="仿宋_GB2312"/>
                <w:b w:val="0"/>
                <w:bCs w:val="0"/>
                <w:color w:val="auto"/>
                <w:kern w:val="2"/>
                <w:sz w:val="24"/>
                <w:szCs w:val="24"/>
                <w:highlight w:val="none"/>
                <w:lang w:val="en-US" w:eastAsia="zh-CN" w:bidi="ar-SA"/>
              </w:rPr>
              <w:t>《中国共产党</w:t>
            </w:r>
            <w:r>
              <w:rPr>
                <w:rFonts w:hint="eastAsia" w:ascii="仿宋_GB2312" w:hAnsi="仿宋_GB2312" w:cs="仿宋_GB2312"/>
                <w:b w:val="0"/>
                <w:bCs w:val="0"/>
                <w:color w:val="auto"/>
                <w:kern w:val="2"/>
                <w:sz w:val="24"/>
                <w:szCs w:val="24"/>
                <w:highlight w:val="none"/>
                <w:lang w:val="en-US" w:eastAsia="zh-CN" w:bidi="ar-SA"/>
              </w:rPr>
              <w:t>支部工作条例</w:t>
            </w:r>
            <w:r>
              <w:rPr>
                <w:rFonts w:hint="eastAsia" w:ascii="仿宋_GB2312" w:hAnsi="仿宋_GB2312" w:eastAsia="仿宋_GB2312" w:cs="仿宋_GB2312"/>
                <w:b w:val="0"/>
                <w:bCs w:val="0"/>
                <w:color w:val="auto"/>
                <w:kern w:val="2"/>
                <w:sz w:val="24"/>
                <w:szCs w:val="24"/>
                <w:highlight w:val="none"/>
                <w:lang w:val="en-US" w:eastAsia="zh-CN" w:bidi="ar-SA"/>
              </w:rPr>
              <w:t>》</w:t>
            </w:r>
            <w:r>
              <w:rPr>
                <w:rFonts w:hint="eastAsia" w:ascii="仿宋_GB2312" w:hAnsi="仿宋_GB2312" w:cs="仿宋_GB2312"/>
                <w:b w:val="0"/>
                <w:bCs w:val="0"/>
                <w:color w:val="auto"/>
                <w:kern w:val="2"/>
                <w:sz w:val="24"/>
                <w:szCs w:val="24"/>
                <w:highlight w:val="none"/>
                <w:lang w:val="en-US" w:eastAsia="zh-CN" w:bidi="ar-SA"/>
              </w:rPr>
              <w:t>，掌握党费收缴规定。</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color w:val="auto"/>
                <w:kern w:val="2"/>
                <w:sz w:val="24"/>
                <w:szCs w:val="24"/>
                <w:highlight w:val="none"/>
                <w:lang w:val="en-US" w:eastAsia="zh-CN" w:bidi="ar-SA"/>
              </w:rPr>
            </w:pPr>
            <w:r>
              <w:rPr>
                <w:rFonts w:hint="eastAsia" w:ascii="仿宋_GB2312" w:hAnsi="仿宋_GB2312" w:cs="仿宋_GB2312"/>
                <w:b w:val="0"/>
                <w:bCs w:val="0"/>
                <w:color w:val="auto"/>
                <w:kern w:val="2"/>
                <w:sz w:val="24"/>
                <w:szCs w:val="24"/>
                <w:highlight w:val="none"/>
                <w:lang w:val="en-US" w:eastAsia="zh-CN" w:bidi="ar-SA"/>
              </w:rPr>
              <w:t>二是</w:t>
            </w:r>
            <w:r>
              <w:rPr>
                <w:rFonts w:hint="eastAsia" w:ascii="仿宋_GB2312" w:hAnsi="仿宋_GB2312" w:eastAsia="仿宋_GB2312" w:cs="仿宋_GB2312"/>
                <w:b w:val="0"/>
                <w:bCs w:val="0"/>
                <w:color w:val="auto"/>
                <w:kern w:val="2"/>
                <w:sz w:val="24"/>
                <w:szCs w:val="24"/>
                <w:highlight w:val="none"/>
                <w:lang w:val="en-US" w:eastAsia="zh-CN" w:bidi="ar-SA"/>
              </w:rPr>
              <w:t>2023年1月足额补缴</w:t>
            </w:r>
            <w:r>
              <w:rPr>
                <w:rFonts w:hint="eastAsia" w:ascii="仿宋_GB2312" w:hAnsi="仿宋_GB2312" w:cs="仿宋_GB2312"/>
                <w:b w:val="0"/>
                <w:bCs w:val="0"/>
                <w:color w:val="auto"/>
                <w:kern w:val="2"/>
                <w:sz w:val="24"/>
                <w:szCs w:val="24"/>
                <w:highlight w:val="none"/>
                <w:lang w:val="en-US" w:eastAsia="zh-CN" w:bidi="ar-SA"/>
              </w:rPr>
              <w:t>李全海2022</w:t>
            </w:r>
            <w:r>
              <w:rPr>
                <w:rFonts w:hint="eastAsia" w:ascii="仿宋_GB2312" w:hAnsi="仿宋_GB2312" w:eastAsia="仿宋_GB2312" w:cs="仿宋_GB2312"/>
                <w:b w:val="0"/>
                <w:bCs w:val="0"/>
                <w:color w:val="auto"/>
                <w:kern w:val="2"/>
                <w:sz w:val="24"/>
                <w:szCs w:val="24"/>
                <w:highlight w:val="none"/>
                <w:lang w:val="en-US" w:eastAsia="zh-CN" w:bidi="ar-SA"/>
              </w:rPr>
              <w:t>党费</w:t>
            </w:r>
            <w:r>
              <w:rPr>
                <w:rFonts w:hint="eastAsia" w:ascii="仿宋_GB2312" w:hAnsi="仿宋_GB2312" w:cs="仿宋_GB2312"/>
                <w:b w:val="0"/>
                <w:bCs w:val="0"/>
                <w:color w:val="auto"/>
                <w:kern w:val="2"/>
                <w:sz w:val="24"/>
                <w:szCs w:val="24"/>
                <w:highlight w:val="none"/>
                <w:lang w:val="en-US" w:eastAsia="zh-CN" w:bidi="ar-SA"/>
              </w:rPr>
              <w:t>276元整。</w:t>
            </w:r>
          </w:p>
          <w:p>
            <w:pPr>
              <w:pStyle w:val="3"/>
              <w:ind w:left="0" w:leftChars="0" w:firstLine="0" w:firstLineChars="0"/>
              <w:rPr>
                <w:rFonts w:hint="default"/>
                <w:color w:val="auto"/>
                <w:sz w:val="24"/>
                <w:szCs w:val="24"/>
                <w:lang w:val="en-US" w:eastAsia="zh-CN"/>
              </w:rPr>
            </w:pPr>
            <w:r>
              <w:rPr>
                <w:rFonts w:hint="eastAsia" w:ascii="仿宋_GB2312" w:hAnsi="仿宋_GB2312" w:cs="仿宋_GB2312"/>
                <w:b w:val="0"/>
                <w:bCs w:val="0"/>
                <w:color w:val="auto"/>
                <w:kern w:val="2"/>
                <w:sz w:val="24"/>
                <w:szCs w:val="24"/>
                <w:highlight w:val="none"/>
                <w:lang w:val="en-US" w:eastAsia="zh-CN" w:bidi="ar-SA"/>
              </w:rPr>
              <w:t>三是针对党员党费收缴不足额的现象，6月30日召开党员大会，认真学习了《党章》和党费缴纳的有关规定，举一反三查找各自的党费问题。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7</w:t>
            </w:r>
          </w:p>
        </w:tc>
        <w:tc>
          <w:tcPr>
            <w:tcW w:w="185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民主决策不规范</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“四议两公开”程序不规范</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eastAsia="仿宋_GB2312" w:cs="Times New Roman"/>
                <w:b w:val="0"/>
                <w:bCs w:val="0"/>
                <w:color w:val="auto"/>
                <w:sz w:val="24"/>
                <w:szCs w:val="24"/>
                <w:highlight w:val="none"/>
                <w:vertAlign w:val="baseline"/>
                <w:lang w:val="en-US" w:eastAsia="zh-CN"/>
              </w:rPr>
            </w:pPr>
            <w:r>
              <w:rPr>
                <w:rFonts w:hint="default" w:ascii="Times New Roman" w:hAnsi="Times New Roman" w:eastAsia="仿宋_GB2312" w:cs="Times New Roman"/>
                <w:b w:val="0"/>
                <w:bCs w:val="0"/>
                <w:color w:val="auto"/>
                <w:sz w:val="24"/>
                <w:szCs w:val="24"/>
                <w:highlight w:val="none"/>
                <w:vertAlign w:val="baseline"/>
                <w:lang w:val="en-US" w:eastAsia="zh-CN"/>
              </w:rPr>
              <w:t>严格按照4+2工作法进行完成所有程序，重大事项以无记名投票方式进行，听取参会人员和票决结果的意见及时公布实施方案。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8</w:t>
            </w:r>
          </w:p>
        </w:tc>
        <w:tc>
          <w:tcPr>
            <w:tcW w:w="185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部分“四议两公开”记录疑似造假</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Times New Roman" w:hAnsi="Times New Roman"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一是于6月20日组织</w:t>
            </w:r>
            <w:r>
              <w:rPr>
                <w:rFonts w:hint="default" w:ascii="Times New Roman" w:hAnsi="Times New Roman" w:eastAsia="仿宋_GB2312" w:cs="Times New Roman"/>
                <w:b w:val="0"/>
                <w:bCs w:val="0"/>
                <w:color w:val="auto"/>
                <w:sz w:val="24"/>
                <w:szCs w:val="24"/>
                <w:highlight w:val="none"/>
                <w:vertAlign w:val="baseline"/>
                <w:lang w:val="en-US" w:eastAsia="zh-CN"/>
              </w:rPr>
              <w:t>“四议两公开”</w:t>
            </w:r>
            <w:r>
              <w:rPr>
                <w:rFonts w:hint="eastAsia" w:ascii="Times New Roman" w:hAnsi="Times New Roman" w:cs="Times New Roman"/>
                <w:b w:val="0"/>
                <w:bCs w:val="0"/>
                <w:color w:val="auto"/>
                <w:sz w:val="24"/>
                <w:szCs w:val="24"/>
                <w:highlight w:val="none"/>
                <w:vertAlign w:val="baseline"/>
                <w:lang w:val="en-US" w:eastAsia="zh-CN"/>
              </w:rPr>
              <w:t>记录人员进行专业培训，强化个人业务学习，提高岗位记录水平。</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eastAsia="仿宋_GB2312"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二是于6月30日召开党员大会，</w:t>
            </w:r>
            <w:r>
              <w:rPr>
                <w:rFonts w:hint="default" w:ascii="Times New Roman" w:hAnsi="Times New Roman" w:eastAsia="仿宋_GB2312" w:cs="Times New Roman"/>
                <w:b w:val="0"/>
                <w:bCs w:val="0"/>
                <w:color w:val="auto"/>
                <w:sz w:val="24"/>
                <w:szCs w:val="24"/>
                <w:highlight w:val="none"/>
                <w:vertAlign w:val="baseline"/>
                <w:lang w:val="en-US" w:eastAsia="zh-CN"/>
              </w:rPr>
              <w:t>严格按照在“四议两公开”程序进行，规范会议程序，做到支委会记录本、两委会记录本、党员大会记录本和村内代表记录本上同时体现，认真负责严格按照有关规定执行，杜绝类似问题再次发生。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9</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为民服务意识弱化</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个别村干部在化解矛盾纠纷时，为民服务意识不强，工作方法简单粗暴</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eastAsia="仿宋_GB2312"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一是</w:t>
            </w:r>
            <w:r>
              <w:rPr>
                <w:rFonts w:hint="default" w:ascii="Times New Roman" w:hAnsi="Times New Roman" w:eastAsia="仿宋_GB2312" w:cs="Times New Roman"/>
                <w:b w:val="0"/>
                <w:bCs w:val="0"/>
                <w:color w:val="auto"/>
                <w:sz w:val="24"/>
                <w:szCs w:val="24"/>
                <w:highlight w:val="none"/>
                <w:vertAlign w:val="baseline"/>
                <w:lang w:val="en-US" w:eastAsia="zh-CN"/>
              </w:rPr>
              <w:t>于2023</w:t>
            </w:r>
            <w:r>
              <w:rPr>
                <w:rFonts w:hint="eastAsia" w:ascii="Times New Roman" w:hAnsi="Times New Roman" w:cs="Times New Roman"/>
                <w:b w:val="0"/>
                <w:bCs w:val="0"/>
                <w:color w:val="auto"/>
                <w:sz w:val="24"/>
                <w:szCs w:val="24"/>
                <w:highlight w:val="none"/>
                <w:vertAlign w:val="baseline"/>
                <w:lang w:val="en-US" w:eastAsia="zh-CN"/>
              </w:rPr>
              <w:t>年5月27日</w:t>
            </w:r>
            <w:r>
              <w:rPr>
                <w:rFonts w:hint="default" w:ascii="Times New Roman" w:hAnsi="Times New Roman" w:eastAsia="仿宋_GB2312" w:cs="Times New Roman"/>
                <w:b w:val="0"/>
                <w:bCs w:val="0"/>
                <w:color w:val="auto"/>
                <w:sz w:val="24"/>
                <w:szCs w:val="24"/>
                <w:highlight w:val="none"/>
                <w:vertAlign w:val="baseline"/>
                <w:lang w:val="en-US" w:eastAsia="zh-CN"/>
              </w:rPr>
              <w:t>召开了两委会，李全海书记认真剖析了自己存在的不足，保证在今后的工作中加强学习，彻底改变工作作风，遇到问题由村委会集体智慧决定，认真对待各类村民的各类问题，化解矛盾纠纷，杜绝类似问题再次发生。</w:t>
            </w:r>
          </w:p>
          <w:p>
            <w:pPr>
              <w:pStyle w:val="3"/>
              <w:ind w:left="0" w:leftChars="0" w:firstLine="0" w:firstLineChars="0"/>
              <w:rPr>
                <w:rFonts w:hint="default"/>
                <w:color w:val="auto"/>
                <w:sz w:val="24"/>
                <w:szCs w:val="24"/>
                <w:lang w:val="en-US" w:eastAsia="zh-CN"/>
              </w:rPr>
            </w:pPr>
            <w:r>
              <w:rPr>
                <w:rFonts w:hint="eastAsia" w:ascii="Times New Roman" w:hAnsi="Times New Roman" w:cs="Times New Roman"/>
                <w:b w:val="0"/>
                <w:bCs w:val="0"/>
                <w:color w:val="auto"/>
                <w:sz w:val="24"/>
                <w:szCs w:val="24"/>
                <w:highlight w:val="none"/>
                <w:vertAlign w:val="baseline"/>
                <w:lang w:val="en-US" w:eastAsia="zh-CN"/>
              </w:rPr>
              <w:t>二是包村领导刘利涛对李全海同志发生的问题进行了全面的分析指导，并要求李全海同志改变工作作风，服务群众，认真悔改自己的工作不足。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10</w:t>
            </w:r>
          </w:p>
        </w:tc>
        <w:tc>
          <w:tcPr>
            <w:tcW w:w="185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村务监督委员会职责履行不到位</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村务监督委员会不能全面履行监督责任</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eastAsia="仿宋_GB2312" w:cs="Times New Roman"/>
                <w:b w:val="0"/>
                <w:bCs w:val="0"/>
                <w:color w:val="auto"/>
                <w:sz w:val="24"/>
                <w:szCs w:val="24"/>
                <w:highlight w:val="none"/>
                <w:vertAlign w:val="baseline"/>
                <w:lang w:val="en-US" w:eastAsia="zh-CN"/>
              </w:rPr>
            </w:pPr>
            <w:r>
              <w:rPr>
                <w:rFonts w:hint="default" w:ascii="Times New Roman" w:hAnsi="Times New Roman" w:eastAsia="仿宋_GB2312" w:cs="Times New Roman"/>
                <w:b w:val="0"/>
                <w:bCs w:val="0"/>
                <w:color w:val="auto"/>
                <w:sz w:val="24"/>
                <w:szCs w:val="24"/>
                <w:highlight w:val="none"/>
                <w:vertAlign w:val="baseline"/>
                <w:lang w:val="en-US" w:eastAsia="zh-CN"/>
              </w:rPr>
              <w:t>加强村务监督知识学习，提高思想认识，每一项账目都要进行监督委员会会议研究决定并做好会议记录，今后严格按照监督委员会职责执行。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11</w:t>
            </w:r>
          </w:p>
        </w:tc>
        <w:tc>
          <w:tcPr>
            <w:tcW w:w="185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村务公开内容特别不详实</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Times New Roman" w:hAnsi="Times New Roman" w:cs="Times New Roman"/>
                <w:b w:val="0"/>
                <w:bCs w:val="0"/>
                <w:color w:val="auto"/>
                <w:sz w:val="24"/>
                <w:szCs w:val="24"/>
                <w:highlight w:val="none"/>
                <w:vertAlign w:val="baseline"/>
                <w:lang w:val="en-US" w:eastAsia="zh-CN"/>
              </w:rPr>
            </w:pPr>
            <w:r>
              <w:rPr>
                <w:rFonts w:hint="eastAsia" w:ascii="仿宋_GB2312" w:hAnsi="仿宋_GB2312" w:cs="仿宋_GB2312"/>
                <w:b w:val="0"/>
                <w:bCs w:val="0"/>
                <w:color w:val="auto"/>
                <w:sz w:val="24"/>
                <w:szCs w:val="24"/>
                <w:highlight w:val="none"/>
                <w:vertAlign w:val="baseline"/>
                <w:lang w:val="en-US" w:eastAsia="zh-CN"/>
              </w:rPr>
              <w:t>一是于6月8日立即召开支委会和两委会研究村务公开工作，并要求专职人员与上级领导沟通，对</w:t>
            </w:r>
            <w:r>
              <w:rPr>
                <w:rFonts w:hint="default" w:ascii="Times New Roman" w:hAnsi="Times New Roman" w:eastAsia="仿宋_GB2312" w:cs="Times New Roman"/>
                <w:b w:val="0"/>
                <w:bCs w:val="0"/>
                <w:color w:val="auto"/>
                <w:sz w:val="24"/>
                <w:szCs w:val="24"/>
                <w:highlight w:val="none"/>
                <w:vertAlign w:val="baseline"/>
                <w:lang w:val="en-US" w:eastAsia="zh-CN"/>
              </w:rPr>
              <w:t>未公布明细，如低保金、独生子女父母奖励费均无发放人员及金额等多项内容</w:t>
            </w:r>
            <w:r>
              <w:rPr>
                <w:rFonts w:hint="eastAsia" w:ascii="Times New Roman" w:hAnsi="Times New Roman" w:cs="Times New Roman"/>
                <w:b w:val="0"/>
                <w:bCs w:val="0"/>
                <w:color w:val="auto"/>
                <w:sz w:val="24"/>
                <w:szCs w:val="24"/>
                <w:highlight w:val="none"/>
                <w:vertAlign w:val="baseline"/>
                <w:lang w:val="en-US" w:eastAsia="zh-CN"/>
              </w:rPr>
              <w:t>进行重新公开。</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eastAsia="仿宋_GB2312"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二是于6月18日对村务公开专职人员再次进行培训，要求村务公开严格做到上级的工作要求，</w:t>
            </w:r>
            <w:r>
              <w:rPr>
                <w:rFonts w:hint="default" w:ascii="Times New Roman" w:hAnsi="Times New Roman" w:eastAsia="仿宋_GB2312" w:cs="Times New Roman"/>
                <w:b w:val="0"/>
                <w:bCs w:val="0"/>
                <w:color w:val="auto"/>
                <w:sz w:val="24"/>
                <w:szCs w:val="24"/>
                <w:highlight w:val="none"/>
                <w:vertAlign w:val="baseline"/>
                <w:lang w:val="en-US" w:eastAsia="zh-CN"/>
              </w:rPr>
              <w:t>做到公开内容详实完善。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12</w:t>
            </w:r>
          </w:p>
        </w:tc>
        <w:tc>
          <w:tcPr>
            <w:tcW w:w="185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三资管理不规范</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个别合同疑似造假</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eastAsia="仿宋_GB2312"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一是于</w:t>
            </w:r>
            <w:r>
              <w:rPr>
                <w:rFonts w:hint="eastAsia" w:ascii="仿宋_GB2312" w:hAnsi="仿宋_GB2312" w:cs="仿宋_GB2312"/>
                <w:b w:val="0"/>
                <w:bCs w:val="0"/>
                <w:color w:val="auto"/>
                <w:sz w:val="24"/>
                <w:szCs w:val="24"/>
                <w:highlight w:val="none"/>
                <w:vertAlign w:val="baseline"/>
                <w:lang w:val="en-US" w:eastAsia="zh-CN"/>
              </w:rPr>
              <w:t>6月8日立即召开支委会研究合同规范方案，</w:t>
            </w:r>
            <w:r>
              <w:rPr>
                <w:rFonts w:hint="default" w:ascii="Times New Roman" w:hAnsi="Times New Roman" w:eastAsia="仿宋_GB2312" w:cs="Times New Roman"/>
                <w:b w:val="0"/>
                <w:bCs w:val="0"/>
                <w:color w:val="auto"/>
                <w:sz w:val="24"/>
                <w:szCs w:val="24"/>
                <w:highlight w:val="none"/>
                <w:vertAlign w:val="baseline"/>
                <w:lang w:val="en-US" w:eastAsia="zh-CN"/>
              </w:rPr>
              <w:t>提高集体资产合同签订概念及时间节点的认识</w:t>
            </w:r>
            <w:r>
              <w:rPr>
                <w:rFonts w:hint="eastAsia" w:ascii="Times New Roman" w:hAnsi="Times New Roman" w:cs="Times New Roman"/>
                <w:b w:val="0"/>
                <w:bCs w:val="0"/>
                <w:color w:val="auto"/>
                <w:sz w:val="24"/>
                <w:szCs w:val="24"/>
                <w:highlight w:val="none"/>
                <w:vertAlign w:val="baseline"/>
                <w:lang w:val="en-US" w:eastAsia="zh-CN"/>
              </w:rPr>
              <w:t>。</w:t>
            </w:r>
          </w:p>
          <w:p>
            <w:pPr>
              <w:pStyle w:val="3"/>
              <w:ind w:left="0" w:leftChars="0" w:firstLine="0" w:firstLineChars="0"/>
              <w:rPr>
                <w:rFonts w:hint="default"/>
                <w:color w:val="auto"/>
                <w:sz w:val="24"/>
                <w:szCs w:val="24"/>
                <w:lang w:val="en-US" w:eastAsia="zh-CN"/>
              </w:rPr>
            </w:pPr>
            <w:r>
              <w:rPr>
                <w:rFonts w:hint="eastAsia" w:ascii="Times New Roman" w:hAnsi="Times New Roman" w:cs="Times New Roman"/>
                <w:b w:val="0"/>
                <w:bCs w:val="0"/>
                <w:color w:val="auto"/>
                <w:sz w:val="24"/>
                <w:szCs w:val="24"/>
                <w:highlight w:val="none"/>
                <w:vertAlign w:val="baseline"/>
                <w:lang w:val="en-US" w:eastAsia="zh-CN"/>
              </w:rPr>
              <w:t>二是6月17日包村领导刘利涛组织合同签订人员进行规范合同培训，让聘请的专业律师讲解合同法的重要性，提升业务技能</w:t>
            </w:r>
            <w:r>
              <w:rPr>
                <w:rFonts w:hint="eastAsia" w:ascii="Times New Roman" w:hAnsi="Times New Roman" w:eastAsia="仿宋_GB2312" w:cs="Times New Roman"/>
                <w:b w:val="0"/>
                <w:bCs w:val="0"/>
                <w:color w:val="auto"/>
                <w:kern w:val="2"/>
                <w:sz w:val="24"/>
                <w:szCs w:val="24"/>
                <w:highlight w:val="none"/>
                <w:vertAlign w:val="baseli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13</w:t>
            </w:r>
          </w:p>
        </w:tc>
        <w:tc>
          <w:tcPr>
            <w:tcW w:w="185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1913"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合同管理不规范</w:t>
            </w: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color w:val="auto"/>
                <w:sz w:val="24"/>
                <w:szCs w:val="24"/>
                <w:lang w:val="en-US" w:eastAsia="zh-CN"/>
              </w:rPr>
            </w:pPr>
            <w:r>
              <w:rPr>
                <w:rFonts w:hint="eastAsia" w:ascii="Times New Roman" w:hAnsi="Times New Roman" w:cs="Times New Roman"/>
                <w:b w:val="0"/>
                <w:bCs w:val="0"/>
                <w:color w:val="auto"/>
                <w:sz w:val="24"/>
                <w:szCs w:val="24"/>
                <w:highlight w:val="none"/>
                <w:vertAlign w:val="baseline"/>
                <w:lang w:val="en-US" w:eastAsia="zh-CN"/>
              </w:rPr>
              <w:t>于</w:t>
            </w:r>
            <w:r>
              <w:rPr>
                <w:rFonts w:hint="eastAsia" w:ascii="仿宋_GB2312" w:hAnsi="仿宋_GB2312" w:cs="仿宋_GB2312"/>
                <w:b w:val="0"/>
                <w:bCs w:val="0"/>
                <w:color w:val="auto"/>
                <w:sz w:val="24"/>
                <w:szCs w:val="24"/>
                <w:highlight w:val="none"/>
                <w:vertAlign w:val="baseline"/>
                <w:lang w:val="en-US" w:eastAsia="zh-CN"/>
              </w:rPr>
              <w:t>6月8日立即召开支委会研究合同规范方案，要求</w:t>
            </w:r>
            <w:r>
              <w:rPr>
                <w:rFonts w:hint="default" w:ascii="Times New Roman" w:hAnsi="Times New Roman" w:eastAsia="仿宋_GB2312" w:cs="Times New Roman"/>
                <w:b w:val="0"/>
                <w:bCs w:val="0"/>
                <w:color w:val="auto"/>
                <w:sz w:val="24"/>
                <w:szCs w:val="24"/>
                <w:highlight w:val="none"/>
                <w:vertAlign w:val="baseline"/>
                <w:lang w:val="en-US" w:eastAsia="zh-CN"/>
              </w:rPr>
              <w:t>在今后的工作中，认真规范签订各类合同，监督委员会要认真审阅合同开工时间和签订合同日期，杜绝类似的先开工后签订合同的错误发生。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r>
              <w:rPr>
                <w:rFonts w:hint="default" w:ascii="Times New Roman" w:hAnsi="Times New Roman" w:eastAsia="仿宋_GB2312" w:cs="Times New Roman"/>
                <w:b w:val="0"/>
                <w:bCs w:val="0"/>
                <w:sz w:val="24"/>
                <w:szCs w:val="24"/>
                <w:highlight w:val="none"/>
                <w:vertAlign w:val="baseline"/>
                <w:lang w:val="en-US" w:eastAsia="zh-CN"/>
              </w:rPr>
              <w:t>14</w:t>
            </w:r>
          </w:p>
        </w:tc>
        <w:tc>
          <w:tcPr>
            <w:tcW w:w="185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1913"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center"/>
              <w:textAlignment w:val="auto"/>
              <w:outlineLvl w:val="9"/>
              <w:rPr>
                <w:rFonts w:hint="default" w:ascii="Times New Roman" w:hAnsi="Times New Roman" w:eastAsia="仿宋_GB2312" w:cs="Times New Roman"/>
                <w:b w:val="0"/>
                <w:bCs w:val="0"/>
                <w:sz w:val="24"/>
                <w:szCs w:val="24"/>
                <w:highlight w:val="none"/>
                <w:vertAlign w:val="baseline"/>
                <w:lang w:val="en-US" w:eastAsia="zh-CN"/>
              </w:rPr>
            </w:pPr>
          </w:p>
        </w:tc>
        <w:tc>
          <w:tcPr>
            <w:tcW w:w="8411"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eastAsia" w:ascii="仿宋_GB2312" w:hAnsi="仿宋_GB2312" w:cs="仿宋_GB2312"/>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一是于</w:t>
            </w:r>
            <w:r>
              <w:rPr>
                <w:rFonts w:hint="eastAsia" w:ascii="仿宋_GB2312" w:hAnsi="仿宋_GB2312" w:cs="仿宋_GB2312"/>
                <w:b w:val="0"/>
                <w:bCs w:val="0"/>
                <w:color w:val="auto"/>
                <w:sz w:val="24"/>
                <w:szCs w:val="24"/>
                <w:highlight w:val="none"/>
                <w:vertAlign w:val="baseline"/>
                <w:lang w:val="en-US" w:eastAsia="zh-CN"/>
              </w:rPr>
              <w:t>6月8日立即召开支委会研究合同规范方案，研究整改措施，要求负责各项合同签订人员及时学习合同法，提高管理工作技能。</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eastAsia="仿宋_GB2312"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二是</w:t>
            </w:r>
            <w:r>
              <w:rPr>
                <w:rFonts w:hint="default" w:ascii="Times New Roman" w:hAnsi="Times New Roman" w:eastAsia="仿宋_GB2312" w:cs="Times New Roman"/>
                <w:b w:val="0"/>
                <w:bCs w:val="0"/>
                <w:color w:val="auto"/>
                <w:sz w:val="24"/>
                <w:szCs w:val="24"/>
                <w:highlight w:val="none"/>
                <w:vertAlign w:val="baseline"/>
                <w:lang w:val="en-US" w:eastAsia="zh-CN"/>
              </w:rPr>
              <w:t>重点及时清理土地承包费，对拖延时间不缴纳承包费的村民加强思想教育，讲明政策。</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right="0" w:rightChars="0"/>
              <w:jc w:val="left"/>
              <w:textAlignment w:val="auto"/>
              <w:outlineLvl w:val="9"/>
              <w:rPr>
                <w:rFonts w:hint="default" w:ascii="Times New Roman" w:hAnsi="Times New Roman" w:eastAsia="仿宋_GB2312" w:cs="Times New Roman"/>
                <w:b w:val="0"/>
                <w:bCs w:val="0"/>
                <w:color w:val="auto"/>
                <w:sz w:val="24"/>
                <w:szCs w:val="24"/>
                <w:highlight w:val="none"/>
                <w:vertAlign w:val="baseline"/>
                <w:lang w:val="en-US" w:eastAsia="zh-CN"/>
              </w:rPr>
            </w:pPr>
            <w:r>
              <w:rPr>
                <w:rFonts w:hint="eastAsia" w:ascii="Times New Roman" w:hAnsi="Times New Roman" w:cs="Times New Roman"/>
                <w:b w:val="0"/>
                <w:bCs w:val="0"/>
                <w:color w:val="auto"/>
                <w:sz w:val="24"/>
                <w:szCs w:val="24"/>
                <w:highlight w:val="none"/>
                <w:vertAlign w:val="baseline"/>
                <w:lang w:val="en-US" w:eastAsia="zh-CN"/>
              </w:rPr>
              <w:t>三是6月18日</w:t>
            </w:r>
            <w:r>
              <w:rPr>
                <w:rFonts w:hint="default" w:ascii="Times New Roman" w:hAnsi="Times New Roman" w:eastAsia="仿宋_GB2312" w:cs="Times New Roman"/>
                <w:b w:val="0"/>
                <w:bCs w:val="0"/>
                <w:color w:val="auto"/>
                <w:sz w:val="24"/>
                <w:szCs w:val="24"/>
                <w:highlight w:val="none"/>
                <w:vertAlign w:val="baseline"/>
                <w:lang w:val="en-US" w:eastAsia="zh-CN"/>
              </w:rPr>
              <w:t>对拒绝缴纳承包费的个别村民</w:t>
            </w:r>
            <w:r>
              <w:rPr>
                <w:rFonts w:hint="eastAsia" w:ascii="Times New Roman" w:hAnsi="Times New Roman" w:cs="Times New Roman"/>
                <w:b w:val="0"/>
                <w:bCs w:val="0"/>
                <w:color w:val="auto"/>
                <w:sz w:val="24"/>
                <w:szCs w:val="24"/>
                <w:highlight w:val="none"/>
                <w:vertAlign w:val="baseline"/>
                <w:lang w:val="en-US" w:eastAsia="zh-CN"/>
              </w:rPr>
              <w:t>进行了</w:t>
            </w:r>
            <w:r>
              <w:rPr>
                <w:rFonts w:hint="default" w:ascii="Times New Roman" w:hAnsi="Times New Roman" w:eastAsia="仿宋_GB2312" w:cs="Times New Roman"/>
                <w:b w:val="0"/>
                <w:bCs w:val="0"/>
                <w:color w:val="auto"/>
                <w:sz w:val="24"/>
                <w:szCs w:val="24"/>
                <w:highlight w:val="none"/>
                <w:vertAlign w:val="baseline"/>
                <w:lang w:val="en-US" w:eastAsia="zh-CN"/>
              </w:rPr>
              <w:t>法律程序，诉讼到法律部门进行裁决。</w:t>
            </w:r>
          </w:p>
        </w:tc>
      </w:tr>
    </w:tbl>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rPr>
      </w:pPr>
    </w:p>
    <w:p/>
    <w:sectPr>
      <w:footerReference r:id="rId3" w:type="default"/>
      <w:pgSz w:w="16838" w:h="11906" w:orient="landscape"/>
      <w:pgMar w:top="1587" w:right="2098" w:bottom="1474" w:left="1984" w:header="851" w:footer="992" w:gutter="0"/>
      <w:pgNumType w:fmt="decimal"/>
      <w:cols w:space="0" w:num="1"/>
      <w:rtlGutter w:val="0"/>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w:t>
                          </w:r>
                          <w:r>
                            <w:rPr>
                              <w:rFonts w:hint="eastAsia" w:asciiTheme="minorEastAsia" w:hAnsiTheme="minorEastAsia" w:eastAsiaTheme="minorEastAsia" w:cstheme="minorEastAsia"/>
                              <w:kern w:val="2"/>
                              <w:sz w:val="28"/>
                              <w:szCs w:val="28"/>
                              <w:lang w:val="en-US" w:eastAsia="zh-CN" w:bidi="ar-SA"/>
                            </w:rPr>
                            <w:t>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31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kern w:val="2"/>
                              <w:sz w:val="28"/>
                              <w:szCs w:val="28"/>
                              <w:lang w:val="en-US" w:eastAsia="zh-CN" w:bidi="ar-SA"/>
                            </w:rPr>
                            <w:t>　</w:t>
                          </w:r>
                          <w:r>
                            <w:rPr>
                              <w:rFonts w:hint="eastAsia" w:asciiTheme="minorEastAsia" w:hAnsiTheme="minorEastAsia" w:eastAsiaTheme="minorEastAsia" w:cstheme="minorEastAsia"/>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w:t>
                    </w:r>
                    <w:r>
                      <w:rPr>
                        <w:rFonts w:hint="eastAsia" w:asciiTheme="minorEastAsia" w:hAnsiTheme="minorEastAsia" w:eastAsiaTheme="minorEastAsia" w:cstheme="minorEastAsia"/>
                        <w:kern w:val="2"/>
                        <w:sz w:val="28"/>
                        <w:szCs w:val="28"/>
                        <w:lang w:val="en-US" w:eastAsia="zh-CN" w:bidi="ar-SA"/>
                      </w:rPr>
                      <w:t>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31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kern w:val="2"/>
                        <w:sz w:val="28"/>
                        <w:szCs w:val="28"/>
                        <w:lang w:val="en-US" w:eastAsia="zh-CN" w:bidi="ar-SA"/>
                      </w:rPr>
                      <w:t>　</w:t>
                    </w:r>
                    <w:r>
                      <w:rPr>
                        <w:rFonts w:hint="eastAsia" w:asciiTheme="minorEastAsia" w:hAnsiTheme="minorEastAsia" w:eastAsiaTheme="minorEastAsia" w:cstheme="minorEastAsia"/>
                        <w:sz w:val="28"/>
                        <w:szCs w:val="28"/>
                      </w:rPr>
                      <w:t>—</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bottomMargin">
                <wp:posOffset>161925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p>
                      </w:txbxContent>
                    </wps:txbx>
                    <wps:bodyPr rot="0" spcFirstLastPara="0" vertOverflow="overflow" horzOverflow="overflow" vert="horz" wrap="none" lIns="203200" tIns="0" rIns="20320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695.45pt;margin-top:534.35pt;height:144pt;width:144pt;mso-position-horizontal-relative:page;mso-position-vertical-relative:page;mso-wrap-style:none;z-index:251659264;mso-width-relative:page;mso-height-relative:page;" filled="f" stroked="f" coordsize="21600,21600" o:gfxdata="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E1PyBNgAAAAHAQAADwAAAAAAAAABACAAAAAiAAAAZHJzL2Rvd25y&#10;ZXYueG1sUEsBAhQAFAAAAAgAh07iQAyJkQw3AgAAawQAAA4AAAAAAAAAAQAgAAAAJwEAAGRycy9l&#10;Mm9Eb2MueG1sUEsFBgAAAAAGAAYAWQEAANAFAAAAAA==&#10;">
              <v:fill on="f" focussize="0,0"/>
              <v:stroke on="f" weight="0.5pt"/>
              <v:imagedata o:title=""/>
              <o:lock v:ext="edit" aspectratio="f"/>
              <v:textbox inset="16pt,0mm,16pt,0mm" style="mso-fit-shape-to-text:t;">
                <w:txbxContent>
                  <w:p>
                    <w:pPr>
                      <w:pStyle w:val="5"/>
                      <w:rPr>
                        <w:rFonts w:hint="eastAsia" w:ascii="宋体" w:hAnsi="宋体" w:eastAsia="宋体" w:cs="宋体"/>
                        <w:sz w:val="28"/>
                        <w:szCs w:val="28"/>
                      </w:rPr>
                    </w:pPr>
                  </w:p>
                </w:txbxContent>
              </v:textbox>
            </v:shape>
          </w:pict>
        </mc:Fallback>
      </mc:AlternateContent>
    </w: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ZlMGNjMDcyZDBjNDVmZjk4ZGE3ZTkyNDQzNGM2NTkifQ=="/>
  </w:docVars>
  <w:rsids>
    <w:rsidRoot w:val="00000000"/>
    <w:rsid w:val="345957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heme="minorBidi"/>
      <w:kern w:val="2"/>
      <w:sz w:val="32"/>
      <w:szCs w:val="32"/>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 w:type="paragraph" w:styleId="3">
    <w:name w:val="Body Text"/>
    <w:basedOn w:val="1"/>
    <w:next w:val="4"/>
    <w:qFormat/>
    <w:uiPriority w:val="0"/>
    <w:rPr>
      <w:rFonts w:ascii="仿宋_GB2312" w:hAnsi="Calibri" w:eastAsia="仿宋_GB2312"/>
      <w:sz w:val="30"/>
    </w:rPr>
  </w:style>
  <w:style w:type="paragraph" w:styleId="4">
    <w:name w:val="Body Text 2"/>
    <w:basedOn w:val="1"/>
    <w:qFormat/>
    <w:uiPriority w:val="0"/>
    <w:pPr>
      <w:spacing w:after="120" w:line="480" w:lineRule="auto"/>
    </w:pPr>
  </w:style>
  <w:style w:type="paragraph" w:styleId="5">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2023-11-06T03:14:12Z</dcterms:created>
  <dc:creator>Administrator</dc:creator>
  <cp:lastModifiedBy>Administrator</cp:lastModifiedBy>
  <dcterms:modified xsi:type="dcterms:W3CDTF">2023-11-06T03:14:29Z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F48AA0AA313E47869495C98AEAC63063_12</vt:lpwstr>
  </property>
</Properties>
</file>